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0"/>
        <w:rPr>
          <w:rFonts w:hint="eastAsia" w:ascii="楷体" w:hAnsi="楷体" w:eastAsia="楷体"/>
          <w:b/>
          <w:sz w:val="72"/>
          <w:szCs w:val="72"/>
          <w:highlight w:val="none"/>
        </w:rPr>
      </w:pPr>
      <w:r>
        <w:rPr>
          <w:rFonts w:hint="eastAsia" w:ascii="楷体" w:hAnsi="楷体" w:eastAsia="楷体"/>
          <w:b/>
          <w:sz w:val="72"/>
          <w:szCs w:val="72"/>
          <w:highlight w:val="none"/>
        </w:rPr>
      </w:r>
      <w:r/>
    </w:p>
    <w:p>
      <w:pPr>
        <w:pStyle w:val="870"/>
        <w:jc w:val="center"/>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r>
      <w:r/>
    </w:p>
    <w:p>
      <w:pPr>
        <w:pStyle w:val="870"/>
        <w:jc w:val="center"/>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t xml:space="preserve">公 开 招 标 文 件</w:t>
      </w:r>
      <w:r>
        <w:rPr>
          <w:rFonts w:hint="eastAsia" w:ascii="黑体" w:hAnsi="黑体" w:eastAsia="黑体"/>
          <w:b/>
          <w:sz w:val="72"/>
          <w:szCs w:val="72"/>
          <w:highlight w:val="none"/>
        </w:rPr>
      </w:r>
      <w:r/>
    </w:p>
    <w:p>
      <w:pPr>
        <w:pStyle w:val="870"/>
        <w:jc w:val="left"/>
        <w:tabs>
          <w:tab w:val="center" w:pos="4621" w:leader="none"/>
        </w:tabs>
        <w:rPr>
          <w:rFonts w:hint="eastAsia" w:ascii="黑体" w:hAnsi="黑体" w:eastAsia="黑体"/>
          <w:b/>
          <w:sz w:val="72"/>
          <w:highlight w:val="none"/>
        </w:rPr>
      </w:pPr>
      <w:r>
        <w:rPr>
          <w:rFonts w:hint="eastAsia" w:ascii="黑体" w:hAnsi="黑体" w:eastAsia="黑体"/>
          <w:b/>
          <w:sz w:val="72"/>
          <w:highlight w:val="none"/>
        </w:rPr>
      </w:r>
      <w:r/>
    </w:p>
    <w:p>
      <w:pPr>
        <w:pStyle w:val="870"/>
        <w:rPr>
          <w:rFonts w:hint="eastAsia" w:ascii="黑体" w:hAnsi="黑体" w:eastAsia="黑体"/>
          <w:b/>
          <w:sz w:val="32"/>
          <w:highlight w:val="none"/>
        </w:rPr>
      </w:pPr>
      <w:r>
        <w:rPr>
          <w:rFonts w:hint="eastAsia" w:ascii="黑体" w:hAnsi="黑体" w:eastAsia="黑体"/>
          <w:b/>
          <w:sz w:val="32"/>
          <w:highlight w:val="none"/>
        </w:rPr>
        <w:t xml:space="preserve"> </w:t>
      </w:r>
      <w:r>
        <w:rPr>
          <w:rFonts w:hint="eastAsia" w:ascii="黑体" w:hAnsi="黑体" w:eastAsia="黑体"/>
          <w:b/>
          <w:sz w:val="32"/>
          <w:highlight w:val="none"/>
        </w:rPr>
      </w:r>
      <w:r/>
    </w:p>
    <w:p>
      <w:pPr>
        <w:pStyle w:val="870"/>
        <w:rPr>
          <w:rFonts w:hint="eastAsia" w:ascii="黑体" w:hAnsi="黑体" w:eastAsia="黑体"/>
          <w:b/>
          <w:sz w:val="32"/>
          <w:highlight w:val="none"/>
        </w:rPr>
      </w:pPr>
      <w:r>
        <w:rPr>
          <w:rFonts w:hint="eastAsia" w:ascii="黑体" w:hAnsi="黑体" w:eastAsia="黑体"/>
          <w:b/>
          <w:sz w:val="32"/>
          <w:highlight w:val="none"/>
        </w:rPr>
      </w:r>
      <w:r/>
    </w:p>
    <w:p>
      <w:pPr>
        <w:pStyle w:val="870"/>
        <w:rPr>
          <w:rFonts w:hint="eastAsia" w:ascii="黑体" w:hAnsi="黑体" w:eastAsia="黑体"/>
          <w:b/>
          <w:sz w:val="32"/>
          <w:highlight w:val="none"/>
        </w:rPr>
      </w:pPr>
      <w:r>
        <w:rPr>
          <w:rFonts w:hint="eastAsia" w:ascii="黑体" w:hAnsi="黑体" w:eastAsia="黑体"/>
          <w:b/>
          <w:sz w:val="32"/>
          <w:highlight w:val="none"/>
        </w:rPr>
      </w:r>
      <w:r/>
    </w:p>
    <w:p>
      <w:pPr>
        <w:pStyle w:val="870"/>
        <w:rPr>
          <w:rFonts w:hint="eastAsia" w:ascii="黑体" w:hAnsi="黑体" w:eastAsia="黑体"/>
          <w:b/>
          <w:sz w:val="32"/>
          <w:highlight w:val="none"/>
        </w:rPr>
      </w:pPr>
      <w:r>
        <w:rPr>
          <w:rFonts w:hint="eastAsia" w:ascii="黑体" w:hAnsi="黑体" w:eastAsia="黑体"/>
          <w:b/>
          <w:sz w:val="32"/>
          <w:highlight w:val="none"/>
        </w:rPr>
      </w:r>
      <w:r/>
    </w:p>
    <w:p>
      <w:pPr>
        <w:pStyle w:val="870"/>
        <w:ind w:firstLine="708"/>
        <w:spacing w:line="760" w:lineRule="exact"/>
        <w:rPr>
          <w:rFonts w:hint="eastAsia" w:ascii="黑体" w:hAnsi="黑体" w:eastAsia="黑体"/>
          <w:b/>
          <w:sz w:val="36"/>
          <w:szCs w:val="36"/>
          <w:highlight w:val="none"/>
        </w:rPr>
      </w:pPr>
      <w:r>
        <w:rPr>
          <w:rFonts w:hint="eastAsia" w:ascii="黑体" w:hAnsi="黑体" w:eastAsia="黑体"/>
          <w:b/>
          <w:sz w:val="36"/>
          <w:szCs w:val="36"/>
          <w:highlight w:val="none"/>
        </w:rPr>
        <w:t xml:space="preserve">项目名称:淮安市中级人民法院业务数据存储与备份项目 </w:t>
      </w:r>
      <w:r>
        <w:rPr>
          <w:rFonts w:hint="eastAsia" w:ascii="黑体" w:hAnsi="黑体" w:eastAsia="黑体"/>
          <w:b/>
          <w:sz w:val="36"/>
          <w:szCs w:val="36"/>
          <w:highlight w:val="none"/>
        </w:rPr>
      </w:r>
      <w:r/>
    </w:p>
    <w:p>
      <w:pPr>
        <w:pStyle w:val="870"/>
        <w:ind w:firstLine="354"/>
        <w:spacing w:line="760" w:lineRule="exact"/>
        <w:rPr>
          <w:rFonts w:hint="eastAsia" w:ascii="黑体" w:hAnsi="黑体" w:eastAsia="黑体"/>
          <w:b/>
          <w:sz w:val="36"/>
          <w:szCs w:val="36"/>
          <w:highlight w:val="none"/>
        </w:rPr>
      </w:pPr>
      <w:r>
        <w:rPr>
          <w:rFonts w:hint="eastAsia" w:ascii="黑体" w:hAnsi="黑体" w:eastAsia="黑体"/>
          <w:b/>
          <w:sz w:val="36"/>
          <w:szCs w:val="36"/>
          <w:highlight w:val="none"/>
        </w:rPr>
      </w:r>
      <w:r/>
    </w:p>
    <w:p>
      <w:pPr>
        <w:pStyle w:val="870"/>
        <w:spacing w:line="760" w:lineRule="exact"/>
        <w:rPr>
          <w:rFonts w:hint="eastAsia" w:ascii="黑体" w:hAnsi="黑体" w:eastAsia="黑体"/>
          <w:b/>
          <w:sz w:val="36"/>
          <w:highlight w:val="none"/>
        </w:rPr>
      </w:pPr>
      <w:r>
        <w:rPr>
          <w:rFonts w:hint="eastAsia" w:ascii="黑体" w:hAnsi="黑体" w:eastAsia="黑体"/>
          <w:b/>
          <w:sz w:val="36"/>
          <w:highlight w:val="none"/>
        </w:rPr>
      </w:r>
      <w:r/>
    </w:p>
    <w:p>
      <w:pPr>
        <w:pStyle w:val="870"/>
        <w:ind w:firstLine="708"/>
        <w:spacing w:line="760" w:lineRule="exact"/>
        <w:rPr>
          <w:rFonts w:hint="eastAsia" w:ascii="黑体" w:hAnsi="黑体" w:eastAsia="黑体"/>
          <w:b/>
          <w:sz w:val="36"/>
          <w:highlight w:val="none"/>
        </w:rPr>
      </w:pPr>
      <w:r>
        <w:rPr>
          <w:rFonts w:hint="eastAsia" w:ascii="黑体" w:hAnsi="黑体" w:eastAsia="黑体"/>
          <w:b/>
          <w:sz w:val="36"/>
          <w:highlight w:val="none"/>
        </w:rPr>
        <w:t xml:space="preserve">项目编号:JSZC-320800-JZCG-G2025-0132 </w:t>
      </w:r>
      <w:r>
        <w:rPr>
          <w:rFonts w:hint="eastAsia" w:ascii="黑体" w:hAnsi="黑体" w:eastAsia="黑体"/>
          <w:b/>
          <w:sz w:val="36"/>
          <w:highlight w:val="none"/>
        </w:rPr>
      </w:r>
      <w:r/>
    </w:p>
    <w:p>
      <w:pPr>
        <w:pStyle w:val="870"/>
        <w:ind w:left="-359" w:firstLine="360"/>
        <w:rPr>
          <w:rFonts w:ascii="黑体" w:hAnsi="黑体" w:eastAsia="黑体"/>
          <w:b/>
          <w:sz w:val="32"/>
          <w:highlight w:val="none"/>
        </w:rPr>
      </w:pPr>
      <w:r>
        <w:rPr>
          <w:rFonts w:ascii="黑体" w:hAnsi="黑体" w:eastAsia="黑体"/>
          <w:b/>
          <w:sz w:val="32"/>
          <w:highlight w:val="none"/>
        </w:rPr>
      </w:r>
      <w:r/>
    </w:p>
    <w:p>
      <w:pPr>
        <w:pStyle w:val="870"/>
        <w:rPr>
          <w:rFonts w:ascii="黑体" w:hAnsi="黑体" w:eastAsia="黑体"/>
          <w:b/>
          <w:sz w:val="32"/>
          <w:highlight w:val="none"/>
        </w:rPr>
      </w:pPr>
      <w:r>
        <w:rPr>
          <w:rFonts w:ascii="黑体" w:hAnsi="黑体" w:eastAsia="黑体"/>
          <w:b/>
          <w:sz w:val="32"/>
          <w:highlight w:val="none"/>
        </w:rPr>
      </w:r>
      <w:r/>
    </w:p>
    <w:p>
      <w:pPr>
        <w:pStyle w:val="870"/>
        <w:rPr>
          <w:rFonts w:hint="eastAsia" w:ascii="黑体" w:hAnsi="黑体" w:eastAsia="黑体"/>
          <w:b/>
          <w:sz w:val="32"/>
          <w:highlight w:val="none"/>
        </w:rPr>
      </w:pPr>
      <w:r>
        <w:rPr>
          <w:rFonts w:hint="eastAsia" w:ascii="黑体" w:hAnsi="黑体" w:eastAsia="黑体"/>
          <w:b/>
          <w:sz w:val="32"/>
          <w:highlight w:val="none"/>
        </w:rPr>
      </w:r>
      <w:r/>
    </w:p>
    <w:p>
      <w:pPr>
        <w:pStyle w:val="870"/>
        <w:rPr>
          <w:rFonts w:hint="eastAsia" w:ascii="黑体" w:hAnsi="黑体" w:eastAsia="黑体"/>
          <w:b/>
          <w:sz w:val="32"/>
          <w:highlight w:val="none"/>
        </w:rPr>
      </w:pPr>
      <w:r>
        <w:rPr>
          <w:rFonts w:hint="eastAsia" w:ascii="黑体" w:hAnsi="黑体" w:eastAsia="黑体"/>
          <w:b/>
          <w:sz w:val="32"/>
          <w:highlight w:val="none"/>
        </w:rPr>
      </w:r>
      <w:r/>
    </w:p>
    <w:p>
      <w:pPr>
        <w:pStyle w:val="870"/>
        <w:rPr>
          <w:rFonts w:hint="eastAsia" w:ascii="黑体" w:hAnsi="黑体" w:eastAsia="黑体"/>
          <w:b/>
          <w:sz w:val="32"/>
          <w:highlight w:val="none"/>
        </w:rPr>
      </w:pPr>
      <w:r>
        <w:rPr>
          <w:rFonts w:hint="eastAsia" w:ascii="黑体" w:hAnsi="黑体" w:eastAsia="黑体"/>
          <w:b/>
          <w:sz w:val="32"/>
          <w:highlight w:val="none"/>
        </w:rPr>
      </w:r>
      <w:r/>
    </w:p>
    <w:p>
      <w:pPr>
        <w:pStyle w:val="870"/>
        <w:rPr>
          <w:rFonts w:hint="eastAsia" w:ascii="黑体" w:hAnsi="黑体" w:eastAsia="黑体"/>
          <w:b/>
          <w:sz w:val="32"/>
          <w:highlight w:val="none"/>
        </w:rPr>
      </w:pPr>
      <w:r>
        <w:rPr>
          <w:rFonts w:hint="eastAsia" w:ascii="黑体" w:hAnsi="黑体" w:eastAsia="黑体"/>
          <w:b/>
          <w:sz w:val="32"/>
          <w:highlight w:val="none"/>
        </w:rPr>
      </w:r>
      <w:r/>
    </w:p>
    <w:p>
      <w:pPr>
        <w:pStyle w:val="870"/>
        <w:rPr>
          <w:rFonts w:hint="eastAsia" w:ascii="黑体" w:hAnsi="黑体" w:eastAsia="黑体"/>
          <w:b/>
          <w:sz w:val="32"/>
          <w:highlight w:val="none"/>
        </w:rPr>
      </w:pPr>
      <w:r>
        <w:rPr>
          <w:rFonts w:hint="eastAsia" w:ascii="黑体" w:hAnsi="黑体" w:eastAsia="黑体"/>
          <w:b/>
          <w:sz w:val="32"/>
          <w:highlight w:val="none"/>
        </w:rPr>
      </w:r>
      <w:r/>
    </w:p>
    <w:p>
      <w:pPr>
        <w:pStyle w:val="870"/>
        <w:jc w:val="center"/>
        <w:spacing w:line="600" w:lineRule="exact"/>
        <w:rPr>
          <w:rFonts w:hint="eastAsia" w:ascii="黑体" w:hAnsi="黑体" w:eastAsia="黑体"/>
          <w:b/>
          <w:sz w:val="36"/>
          <w:szCs w:val="36"/>
          <w:highlight w:val="none"/>
          <w:u w:val="single"/>
        </w:rPr>
      </w:pPr>
      <w:r>
        <w:rPr>
          <w:rFonts w:hint="eastAsia" w:ascii="黑体" w:hAnsi="黑体" w:eastAsia="黑体"/>
          <w:b/>
          <w:sz w:val="36"/>
          <w:szCs w:val="36"/>
          <w:highlight w:val="none"/>
        </w:rPr>
        <w:t xml:space="preserve">淮安市政府采购中心</w:t>
      </w:r>
      <w:r>
        <w:rPr>
          <w:rFonts w:hint="eastAsia" w:ascii="黑体" w:hAnsi="黑体" w:eastAsia="黑体"/>
          <w:b/>
          <w:sz w:val="36"/>
          <w:szCs w:val="36"/>
          <w:highlight w:val="none"/>
          <w:u w:val="single"/>
        </w:rPr>
      </w:r>
      <w:r/>
    </w:p>
    <w:p>
      <w:pPr>
        <w:pStyle w:val="870"/>
        <w:jc w:val="center"/>
        <w:spacing w:line="600" w:lineRule="exact"/>
        <w:tabs>
          <w:tab w:val="center" w:pos="5215" w:leader="none"/>
        </w:tabs>
        <w:rPr>
          <w:rFonts w:hint="eastAsia" w:ascii="黑体" w:hAnsi="黑体" w:eastAsia="黑体"/>
          <w:b/>
          <w:sz w:val="36"/>
          <w:szCs w:val="36"/>
          <w:highlight w:val="none"/>
        </w:rPr>
      </w:pPr>
      <w:r>
        <w:rPr>
          <w:rFonts w:hint="eastAsia" w:ascii="黑体" w:hAnsi="黑体" w:eastAsia="黑体"/>
          <w:b/>
          <w:sz w:val="36"/>
          <w:szCs w:val="36"/>
          <w:highlight w:val="none"/>
        </w:rPr>
        <w:t xml:space="preserve">二0二五年十一月十</w:t>
      </w:r>
      <w:r>
        <w:rPr>
          <w:rFonts w:hint="eastAsia" w:ascii="黑体" w:hAnsi="黑体" w:eastAsia="黑体"/>
          <w:b/>
          <w:sz w:val="36"/>
          <w:szCs w:val="36"/>
          <w:highlight w:val="none"/>
          <w:lang w:val="en-US" w:eastAsia="zh-CN"/>
        </w:rPr>
        <w:t xml:space="preserve">九</w:t>
      </w:r>
      <w:r>
        <w:rPr>
          <w:rFonts w:hint="eastAsia" w:ascii="黑体" w:hAnsi="黑体" w:eastAsia="黑体"/>
          <w:b/>
          <w:sz w:val="36"/>
          <w:szCs w:val="36"/>
          <w:highlight w:val="none"/>
        </w:rPr>
        <w:t xml:space="preserve">日</w:t>
      </w:r>
      <w:r>
        <w:rPr>
          <w:rFonts w:hint="eastAsia" w:ascii="黑体" w:hAnsi="黑体" w:eastAsia="黑体"/>
          <w:b/>
          <w:sz w:val="36"/>
          <w:szCs w:val="36"/>
          <w:highlight w:val="none"/>
        </w:rPr>
      </w:r>
      <w:r/>
    </w:p>
    <w:p>
      <w:pPr>
        <w:pStyle w:val="870"/>
        <w:rPr>
          <w:rFonts w:hint="eastAsia" w:ascii="宋体" w:hAnsi="宋体"/>
          <w:sz w:val="24"/>
          <w:highlight w:val="none"/>
        </w:rPr>
      </w:pPr>
      <w:r>
        <w:rPr>
          <w:rFonts w:hint="eastAsia" w:ascii="宋体" w:hAnsi="宋体"/>
          <w:sz w:val="24"/>
          <w:highlight w:val="none"/>
        </w:rPr>
      </w:r>
      <w:r/>
    </w:p>
    <w:p>
      <w:pPr>
        <w:pStyle w:val="870"/>
        <w:ind w:firstLine="2512"/>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br w:type="page" w:clear="all"/>
      </w:r>
      <w:r>
        <w:rPr>
          <w:rFonts w:hint="eastAsia" w:ascii="仿宋" w:hAnsi="仿宋" w:eastAsia="仿宋"/>
          <w:b/>
          <w:sz w:val="36"/>
          <w:szCs w:val="36"/>
          <w:highlight w:val="none"/>
        </w:rPr>
        <w:t xml:space="preserve">第一章  投标邀请</w:t>
      </w:r>
      <w:r>
        <w:rPr>
          <w:rFonts w:hint="eastAsia" w:ascii="仿宋" w:hAnsi="仿宋" w:eastAsia="仿宋"/>
          <w:b/>
          <w:sz w:val="36"/>
          <w:szCs w:val="36"/>
          <w:highlight w:val="none"/>
        </w:rPr>
      </w:r>
      <w:r/>
    </w:p>
    <w:p>
      <w:pPr>
        <w:pStyle w:val="870"/>
        <w:ind w:left="1" w:firstLine="537"/>
        <w:spacing w:line="500" w:lineRule="exact"/>
        <w:rPr>
          <w:rFonts w:hint="eastAsia" w:ascii="仿宋" w:hAnsi="仿宋" w:eastAsia="仿宋"/>
          <w:sz w:val="28"/>
          <w:szCs w:val="28"/>
          <w:highlight w:val="none"/>
        </w:rPr>
      </w:pPr>
      <w:r>
        <w:rPr>
          <w:rFonts w:hint="eastAsia" w:ascii="仿宋" w:hAnsi="仿宋" w:eastAsia="仿宋"/>
          <w:sz w:val="28"/>
          <w:highlight w:val="none"/>
        </w:rPr>
        <w:t xml:space="preserve">受淮安市中级人民法院的委托，淮安市政府采购中心就淮安市中级人民法院业务数据存储与备份项目政府采购项目进行公开招标采购，现邀请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rPr>
          <w:rFonts w:hint="eastAsia" w:ascii="仿宋" w:hAnsi="仿宋" w:eastAsia="仿宋"/>
          <w:sz w:val="28"/>
          <w:szCs w:val="28"/>
          <w:highlight w:val="none"/>
        </w:rPr>
      </w:r>
      <w:r/>
    </w:p>
    <w:p>
      <w:pPr>
        <w:pStyle w:val="870"/>
        <w:ind w:left="1" w:firstLine="537"/>
        <w:spacing w:line="500" w:lineRule="exact"/>
        <w:rPr>
          <w:rFonts w:hint="eastAsia" w:ascii="仿宋" w:hAnsi="仿宋" w:eastAsia="仿宋"/>
          <w:sz w:val="28"/>
          <w:szCs w:val="28"/>
          <w:highlight w:val="none"/>
        </w:rPr>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78435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761355" cy="1784350"/>
                        </a:xfrm>
                        <a:prstGeom prst="rect">
                          <a:avLst/>
                        </a:prstGeom>
                        <a:solidFill>
                          <a:srgbClr val="FFFFFF"/>
                        </a:solidFill>
                        <a:ln>
                          <a:solidFill>
                            <a:srgbClr val="000000"/>
                          </a:solidFill>
                        </a:ln>
                      </wps:spPr>
                      <wps:txbx>
                        <w:txbxContent>
                          <w:p>
                            <w:pPr>
                              <w:pStyle w:val="870"/>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淮安市中级人民法院业务数据存储与备份项目 </w:t>
                            </w:r>
                            <w:r>
                              <w:rPr>
                                <w:rFonts w:hint="eastAsia" w:ascii="仿宋" w:hAnsi="仿宋" w:eastAsia="仿宋"/>
                                <w:sz w:val="28"/>
                                <w:szCs w:val="28"/>
                              </w:rPr>
                              <w:t xml:space="preserve">招标项目的潜在投标人应在淮安市政府采购网（http://czj.huaian.gov.cn/col/13924_326175/index.html）自行免费下载招标文件，并于2025年12月11日9点30分（北京时间）前提交投标文件。</w:t>
                            </w:r>
                            <w:r>
                              <w:rPr>
                                <w:rFonts w:ascii="仿宋" w:hAnsi="仿宋" w:eastAsia="仿宋"/>
                                <w:sz w:val="28"/>
                                <w:szCs w:val="28"/>
                              </w:rPr>
                            </w:r>
                            <w:r/>
                          </w:p>
                          <w:p>
                            <w:pPr>
                              <w:pStyle w:val="870"/>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7pt;mso-position-horizontal:absolute;mso-position-vertical-relative:text;margin-top:9.5pt;mso-position-vertical:absolute;width:453.6pt;height:140.5pt;mso-wrap-distance-left:9.0pt;mso-wrap-distance-top:0.0pt;mso-wrap-distance-right:9.0pt;mso-wrap-distance-bottom:0.0pt;visibility:visible;" fillcolor="#FFFFFF" strokecolor="#000000">
                <v:textbox inset="0,0,0,0">
                  <w:txbxContent>
                    <w:p>
                      <w:pPr>
                        <w:pStyle w:val="870"/>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淮安市中级人民法院业务数据存储与备份项目 </w:t>
                      </w:r>
                      <w:r>
                        <w:rPr>
                          <w:rFonts w:hint="eastAsia" w:ascii="仿宋" w:hAnsi="仿宋" w:eastAsia="仿宋"/>
                          <w:sz w:val="28"/>
                          <w:szCs w:val="28"/>
                        </w:rPr>
                        <w:t xml:space="preserve">招标项目的潜在投标人应在淮安市政府采购网（http://czj.huaian.gov.cn/col/13924_326175/index.html）自行免费下载招标文件，并于2025年12月11日9点30分（北京时间）前提交投标文件。</w:t>
                      </w:r>
                      <w:r>
                        <w:rPr>
                          <w:rFonts w:ascii="仿宋" w:hAnsi="仿宋" w:eastAsia="仿宋"/>
                          <w:sz w:val="28"/>
                          <w:szCs w:val="28"/>
                        </w:rPr>
                      </w:r>
                      <w:r/>
                    </w:p>
                    <w:p>
                      <w:pPr>
                        <w:pStyle w:val="870"/>
                      </w:pPr>
                      <w:r/>
                      <w:r/>
                    </w:p>
                  </w:txbxContent>
                </v:textbox>
              </v:shape>
            </w:pict>
          </mc:Fallback>
        </mc:AlternateContent>
      </w:r>
      <w:r>
        <w:rPr>
          <w:rFonts w:hint="eastAsia" w:ascii="仿宋" w:hAnsi="仿宋" w:eastAsia="仿宋"/>
          <w:sz w:val="28"/>
          <w:szCs w:val="28"/>
          <w:highlight w:val="none"/>
        </w:rPr>
      </w:r>
      <w:r/>
    </w:p>
    <w:p>
      <w:pPr>
        <w:pStyle w:val="870"/>
        <w:ind w:left="1" w:firstLine="537"/>
        <w:spacing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0"/>
        <w:ind w:left="1" w:firstLine="537"/>
        <w:spacing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0"/>
        <w:ind w:left="1" w:firstLine="537"/>
        <w:spacing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0"/>
        <w:ind w:left="1" w:firstLine="537"/>
        <w:spacing w:line="50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一、项目基本情况</w:t>
      </w:r>
      <w:r>
        <w:rPr>
          <w:rFonts w:ascii="仿宋" w:hAnsi="仿宋" w:eastAsia="仿宋"/>
          <w:sz w:val="28"/>
          <w:szCs w:val="28"/>
          <w:highlight w:val="none"/>
        </w:rPr>
      </w:r>
      <w:r/>
    </w:p>
    <w:p>
      <w:pPr>
        <w:pStyle w:val="870"/>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（一）项目编号:JSZC-320800-JZCG-G2025-0132</w:t>
      </w:r>
      <w:r>
        <w:rPr>
          <w:rFonts w:hint="eastAsia" w:ascii="仿宋" w:hAnsi="仿宋" w:eastAsia="仿宋"/>
          <w:sz w:val="28"/>
          <w:szCs w:val="28"/>
          <w:highlight w:val="none"/>
        </w:rPr>
      </w:r>
      <w:r/>
    </w:p>
    <w:p>
      <w:pPr>
        <w:pStyle w:val="870"/>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（二）项目名称:淮安市中级人民法院业务数据存储与备份项目</w:t>
      </w:r>
      <w:r>
        <w:rPr>
          <w:rFonts w:hint="eastAsia" w:ascii="仿宋" w:hAnsi="仿宋" w:eastAsia="仿宋"/>
          <w:bCs/>
          <w:sz w:val="28"/>
          <w:highlight w:val="none"/>
        </w:rPr>
        <w:t xml:space="preserve"> </w:t>
      </w:r>
      <w:r>
        <w:rPr>
          <w:rFonts w:ascii="仿宋" w:hAnsi="仿宋" w:eastAsia="仿宋"/>
          <w:sz w:val="28"/>
          <w:szCs w:val="28"/>
          <w:highlight w:val="none"/>
        </w:rPr>
      </w:r>
      <w:r/>
    </w:p>
    <w:p>
      <w:pPr>
        <w:pStyle w:val="870"/>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（三）预算金额:146万元</w:t>
      </w:r>
      <w:r>
        <w:rPr>
          <w:rFonts w:ascii="仿宋" w:hAnsi="仿宋" w:eastAsia="仿宋"/>
          <w:sz w:val="28"/>
          <w:szCs w:val="28"/>
          <w:highlight w:val="none"/>
        </w:rPr>
      </w:r>
      <w:r/>
    </w:p>
    <w:p>
      <w:pPr>
        <w:pStyle w:val="870"/>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（四）最高限价:146万元</w:t>
      </w:r>
      <w:r>
        <w:rPr>
          <w:rFonts w:ascii="仿宋" w:hAnsi="仿宋" w:eastAsia="仿宋"/>
          <w:sz w:val="28"/>
          <w:szCs w:val="28"/>
          <w:highlight w:val="none"/>
        </w:rPr>
      </w:r>
      <w:r/>
    </w:p>
    <w:p>
      <w:pPr>
        <w:pStyle w:val="870"/>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（五）采购需求:重要业务数据存储与备份项目，具体详见招标文件第五章项目采购需求。</w:t>
      </w:r>
      <w:r>
        <w:rPr>
          <w:rFonts w:ascii="仿宋" w:hAnsi="仿宋" w:eastAsia="仿宋"/>
          <w:sz w:val="28"/>
          <w:szCs w:val="28"/>
          <w:highlight w:val="none"/>
        </w:rPr>
      </w:r>
      <w:r/>
    </w:p>
    <w:p>
      <w:pPr>
        <w:pStyle w:val="870"/>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（六）合同履行期限:合同签订后20个日历天内完成供货、安装、调试、配置。        </w:t>
      </w:r>
      <w:r>
        <w:rPr>
          <w:rFonts w:hint="eastAsia" w:ascii="仿宋" w:hAnsi="仿宋" w:eastAsia="仿宋"/>
          <w:sz w:val="28"/>
          <w:szCs w:val="28"/>
          <w:highlight w:val="none"/>
        </w:rPr>
      </w:r>
      <w:r/>
    </w:p>
    <w:p>
      <w:pPr>
        <w:pStyle w:val="870"/>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是☑否）接受联合体投标。</w:t>
      </w:r>
      <w:r>
        <w:rPr>
          <w:rFonts w:hint="eastAsia" w:ascii="仿宋" w:hAnsi="仿宋" w:eastAsia="仿宋"/>
          <w:sz w:val="28"/>
          <w:szCs w:val="28"/>
          <w:highlight w:val="none"/>
        </w:rPr>
      </w:r>
      <w:r/>
    </w:p>
    <w:p>
      <w:pPr>
        <w:pStyle w:val="870"/>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rPr>
        <w:t xml:space="preserve">工业 </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二、申请人的资格要求:</w:t>
      </w:r>
      <w:r>
        <w:rPr>
          <w:rFonts w:ascii="仿宋" w:hAnsi="仿宋" w:eastAsia="仿宋"/>
          <w:sz w:val="28"/>
          <w:szCs w:val="28"/>
          <w:highlight w:val="none"/>
        </w:rPr>
      </w:r>
      <w:r/>
    </w:p>
    <w:p>
      <w:pPr>
        <w:pStyle w:val="870"/>
        <w:ind w:left="55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（一）符合《中华人民共和国政府采购法》第二十二条规定；</w:t>
      </w:r>
      <w:r>
        <w:rPr>
          <w:rFonts w:hint="eastAsia" w:ascii="仿宋" w:hAnsi="仿宋" w:eastAsia="仿宋"/>
          <w:sz w:val="28"/>
          <w:szCs w:val="28"/>
          <w:highlight w:val="none"/>
        </w:rPr>
      </w:r>
      <w:r/>
    </w:p>
    <w:p>
      <w:pPr>
        <w:pStyle w:val="870"/>
        <w:ind w:left="559"/>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3 </w:t>
      </w:r>
      <w:r>
        <w:rPr>
          <w:rFonts w:hint="eastAsia" w:ascii="仿宋" w:hAnsi="仿宋" w:eastAsia="仿宋"/>
          <w:sz w:val="28"/>
          <w:szCs w:val="28"/>
          <w:highlight w:val="none"/>
          <w:lang w:val="zh-CN"/>
        </w:rPr>
        <w:t xml:space="preserve">种方式落实政府采购促进中小企业发展的要求：</w:t>
      </w:r>
      <w:r>
        <w:rPr>
          <w:rFonts w:hint="eastAsia" w:ascii="仿宋" w:hAnsi="仿宋" w:eastAsia="仿宋"/>
          <w:sz w:val="28"/>
          <w:szCs w:val="28"/>
          <w:highlight w:val="none"/>
          <w:lang w:val="zh-CN"/>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870"/>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870"/>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870"/>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对小微企业报价给予扣除，用扣除后的价格参加评审，具体详见第二章“投标人须知”第33.1项</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870"/>
        <w:ind w:firstLine="560"/>
        <w:spacing w:line="520" w:lineRule="exact"/>
        <w:rPr>
          <w:rFonts w:hint="eastAsia" w:ascii="仿宋" w:hAnsi="仿宋" w:eastAsia="仿宋"/>
          <w:sz w:val="28"/>
          <w:szCs w:val="28"/>
          <w:highlight w:val="none"/>
          <w:lang w:val="zh-CN"/>
        </w:rPr>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highlight w:val="none"/>
          <w:lang w:val="zh-CN"/>
        </w:rPr>
      </w:r>
      <w:r/>
    </w:p>
    <w:p>
      <w:pPr>
        <w:pStyle w:val="870"/>
        <w:ind w:firstLine="560"/>
        <w:spacing w:line="520" w:lineRule="exact"/>
        <w:rPr>
          <w:rFonts w:hint="eastAsia" w:ascii="仿宋" w:hAnsi="仿宋" w:eastAsia="仿宋"/>
          <w:color w:val="000000"/>
          <w:sz w:val="28"/>
          <w:szCs w:val="28"/>
          <w:highlight w:val="none"/>
        </w:rPr>
      </w:pPr>
      <w:r>
        <w:rPr>
          <w:rFonts w:hint="eastAsia" w:ascii="仿宋" w:hAnsi="仿宋" w:eastAsia="仿宋"/>
          <w:sz w:val="28"/>
          <w:szCs w:val="28"/>
          <w:highlight w:val="none"/>
        </w:rPr>
        <w:t xml:space="preserve">（三）本项目的特定资格要求:无。</w:t>
      </w:r>
      <w:r>
        <w:rPr>
          <w:rFonts w:hint="eastAsia" w:ascii="仿宋" w:hAnsi="仿宋" w:eastAsia="仿宋"/>
          <w:color w:val="000000"/>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cs="宋体"/>
          <w:color w:val="000000"/>
          <w:sz w:val="28"/>
          <w:szCs w:val="28"/>
          <w:highlight w:val="none"/>
        </w:rPr>
        <w:t xml:space="preserve">（四）拒绝下述条件的供应商参加本次采购活动:</w:t>
      </w:r>
      <w:r>
        <w:rPr>
          <w:rFonts w:ascii="仿宋" w:hAnsi="仿宋" w:eastAsia="仿宋"/>
          <w:sz w:val="28"/>
          <w:szCs w:val="28"/>
          <w:highlight w:val="none"/>
        </w:rPr>
      </w:r>
      <w:r/>
    </w:p>
    <w:p>
      <w:pPr>
        <w:pStyle w:val="870"/>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1、供应商</w:t>
      </w:r>
      <w:r>
        <w:rPr>
          <w:rFonts w:ascii="仿宋" w:hAnsi="仿宋" w:eastAsia="仿宋"/>
          <w:color w:val="000000"/>
          <w:sz w:val="28"/>
          <w:szCs w:val="28"/>
          <w:highlight w:val="none"/>
        </w:rPr>
        <w:t xml:space="preserve">单位负责人为同一人或者存在直接控股、管理关系的不同供应商，不得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rPr>
          <w:rFonts w:hint="eastAsia" w:ascii="仿宋" w:hAnsi="仿宋" w:eastAsia="仿宋"/>
          <w:color w:val="000000"/>
          <w:sz w:val="28"/>
          <w:szCs w:val="28"/>
          <w:highlight w:val="none"/>
        </w:rPr>
      </w:r>
      <w:r/>
    </w:p>
    <w:p>
      <w:pPr>
        <w:pStyle w:val="870"/>
        <w:ind w:firstLine="560"/>
        <w:spacing w:line="520" w:lineRule="exact"/>
        <w:rPr>
          <w:rFonts w:ascii="仿宋" w:hAnsi="仿宋" w:eastAsia="仿宋"/>
          <w:b/>
          <w:i/>
          <w:color w:val="000000"/>
          <w:sz w:val="28"/>
          <w:szCs w:val="28"/>
          <w:highlight w:val="none"/>
        </w:rPr>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为采购项目提供整体设计、规范编制或者项目管理、监理、检测等服务的供应商，不得再参加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rPr>
          <w:rFonts w:ascii="仿宋" w:hAnsi="仿宋" w:eastAsia="仿宋"/>
          <w:b/>
          <w:i/>
          <w:color w:val="000000"/>
          <w:sz w:val="28"/>
          <w:szCs w:val="28"/>
          <w:highlight w:val="none"/>
        </w:rPr>
      </w:r>
      <w:r/>
    </w:p>
    <w:p>
      <w:pPr>
        <w:pStyle w:val="870"/>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三、获取招标文件</w:t>
      </w:r>
      <w:r>
        <w:rPr>
          <w:rFonts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（一）时间:自招标公告发布之日起五个工作日。</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（二）方式：在“淮安市政府采购网”自行免费下载招标文件。</w:t>
      </w:r>
      <w:r>
        <w:rPr>
          <w:rFonts w:hint="eastAsia"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四、提交投标文件截止时间、开标时间和地点</w:t>
      </w:r>
      <w:r>
        <w:rPr>
          <w:rFonts w:ascii="仿宋" w:hAnsi="仿宋" w:eastAsia="仿宋"/>
          <w:sz w:val="28"/>
          <w:szCs w:val="28"/>
          <w:highlight w:val="none"/>
        </w:rPr>
      </w:r>
      <w:r/>
    </w:p>
    <w:p>
      <w:pPr>
        <w:pStyle w:val="870"/>
        <w:ind w:firstLine="2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（一）投标文件提交截止时间及开标时间:2025年12月11日上午09:30。</w:t>
      </w:r>
      <w:r>
        <w:rPr>
          <w:rFonts w:ascii="仿宋" w:hAnsi="仿宋" w:eastAsia="仿宋"/>
          <w:sz w:val="28"/>
          <w:szCs w:val="28"/>
          <w:highlight w:val="none"/>
        </w:rPr>
      </w:r>
      <w:r/>
    </w:p>
    <w:p>
      <w:pPr>
        <w:pStyle w:val="870"/>
        <w:ind w:firstLine="2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（二）投标文件上传地址：“苏采云”政府采购交易系统网上开标大厅。</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五、公告期限</w:t>
      </w:r>
      <w:r>
        <w:rPr>
          <w:rFonts w:ascii="仿宋" w:hAnsi="仿宋" w:eastAsia="仿宋"/>
          <w:sz w:val="28"/>
          <w:szCs w:val="28"/>
          <w:highlight w:val="none"/>
        </w:rPr>
      </w:r>
      <w:r/>
    </w:p>
    <w:p>
      <w:pPr>
        <w:pStyle w:val="870"/>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自本公告发布之日起五个工作日。</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六、其他补充事宜</w:t>
      </w:r>
      <w:r>
        <w:rPr>
          <w:rFonts w:ascii="仿宋" w:hAnsi="仿宋" w:eastAsia="仿宋"/>
          <w:sz w:val="28"/>
          <w:szCs w:val="28"/>
          <w:highlight w:val="none"/>
        </w:rPr>
      </w:r>
      <w:r/>
    </w:p>
    <w:p>
      <w:pPr>
        <w:pStyle w:val="870"/>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七、对本次采购提出询问，请按以下方式联系。</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1、采购人联系方式</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名称:淮安市中级人民法院</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地址:淮安市翔宇中道152号</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联系方式:石主任      电话：18951268866</w:t>
      </w:r>
      <w:r>
        <w:rPr>
          <w:rFonts w:ascii="仿宋" w:hAnsi="仿宋" w:eastAsia="仿宋"/>
          <w:sz w:val="28"/>
          <w:szCs w:val="28"/>
          <w:highlight w:val="none"/>
        </w:rPr>
      </w:r>
      <w:r/>
    </w:p>
    <w:p>
      <w:pPr>
        <w:pStyle w:val="870"/>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2、采购代理机构信息</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名称:淮安市政府采购中心</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地址:淮安市清江浦区深圳路16号</w:t>
      </w:r>
      <w:r>
        <w:rPr>
          <w:rFonts w:ascii="仿宋" w:hAnsi="仿宋" w:eastAsia="仿宋"/>
          <w:sz w:val="28"/>
          <w:szCs w:val="28"/>
          <w:highlight w:val="none"/>
        </w:rPr>
      </w:r>
      <w:r/>
    </w:p>
    <w:p>
      <w:pPr>
        <w:pStyle w:val="870"/>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联系方式:席雨渲      电话0517-80996050</w:t>
      </w:r>
      <w:r>
        <w:rPr>
          <w:rFonts w:ascii="仿宋" w:hAnsi="仿宋" w:eastAsia="仿宋"/>
          <w:sz w:val="28"/>
          <w:szCs w:val="28"/>
          <w:highlight w:val="none"/>
        </w:rPr>
      </w:r>
      <w:r/>
    </w:p>
    <w:p>
      <w:pPr>
        <w:pStyle w:val="870"/>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八、其他</w:t>
      </w:r>
      <w:r>
        <w:rPr>
          <w:rFonts w:ascii="仿宋" w:hAnsi="仿宋" w:eastAsia="仿宋"/>
          <w:sz w:val="28"/>
          <w:szCs w:val="28"/>
          <w:highlight w:val="none"/>
        </w:rPr>
      </w:r>
      <w:r/>
    </w:p>
    <w:p>
      <w:pPr>
        <w:pStyle w:val="870"/>
        <w:ind w:firstLine="565"/>
        <w:spacing w:line="520" w:lineRule="exact"/>
        <w:rPr>
          <w:rFonts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highlight w:val="none"/>
        </w:rPr>
      </w:r>
      <w:r/>
    </w:p>
    <w:p>
      <w:pPr>
        <w:pStyle w:val="870"/>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highlight w:val="none"/>
        </w:rPr>
      </w:r>
      <w:r/>
    </w:p>
    <w:p>
      <w:pPr>
        <w:pStyle w:val="870"/>
        <w:ind w:firstLine="565"/>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有关本次招标的事项若存在变动或修改，敬请及时关注淮安市政府采购中心在“淮安市政府采购网”发布的更正公告。</w:t>
      </w:r>
      <w:r>
        <w:rPr>
          <w:rFonts w:hint="eastAsia" w:ascii="仿宋" w:hAnsi="仿宋" w:eastAsia="仿宋"/>
          <w:sz w:val="28"/>
          <w:szCs w:val="28"/>
          <w:highlight w:val="none"/>
        </w:rPr>
      </w:r>
      <w:r/>
    </w:p>
    <w:p>
      <w:pPr>
        <w:pStyle w:val="870"/>
        <w:ind w:firstLine="565"/>
        <w:spacing w:line="520" w:lineRule="exact"/>
        <w:rPr>
          <w:rFonts w:ascii="仿宋" w:hAnsi="仿宋" w:eastAsia="仿宋"/>
          <w:sz w:val="28"/>
          <w:szCs w:val="28"/>
          <w:highlight w:val="none"/>
        </w:rPr>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本次招标不收取投标保证金。</w:t>
      </w:r>
      <w:r>
        <w:rPr>
          <w:rFonts w:ascii="仿宋" w:hAnsi="仿宋" w:eastAsia="仿宋"/>
          <w:sz w:val="28"/>
          <w:szCs w:val="28"/>
          <w:highlight w:val="none"/>
        </w:rPr>
      </w:r>
      <w:r/>
    </w:p>
    <w:p>
      <w:pPr>
        <w:pStyle w:val="870"/>
        <w:jc w:val="center"/>
        <w:spacing w:line="520" w:lineRule="exact"/>
        <w:rPr>
          <w:rFonts w:hint="eastAsia" w:ascii="仿宋" w:hAnsi="仿宋" w:eastAsia="仿宋"/>
          <w:b/>
          <w:sz w:val="36"/>
          <w:szCs w:val="36"/>
          <w:highlight w:val="none"/>
        </w:rPr>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第二章  投标人须知</w:t>
      </w:r>
      <w:r>
        <w:rPr>
          <w:rFonts w:hint="eastAsia" w:ascii="仿宋" w:hAnsi="仿宋" w:eastAsia="仿宋"/>
          <w:b/>
          <w:sz w:val="36"/>
          <w:szCs w:val="36"/>
          <w:highlight w:val="none"/>
        </w:rPr>
      </w:r>
      <w:r/>
    </w:p>
    <w:p>
      <w:pPr>
        <w:pStyle w:val="870"/>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一、总则</w:t>
      </w:r>
      <w:r>
        <w:rPr>
          <w:rFonts w:hint="eastAsia" w:ascii="仿宋" w:hAnsi="仿宋" w:eastAsia="仿宋"/>
          <w:b/>
          <w:sz w:val="32"/>
          <w:szCs w:val="32"/>
          <w:highlight w:val="none"/>
        </w:rPr>
      </w:r>
      <w:r/>
    </w:p>
    <w:p>
      <w:pPr>
        <w:pStyle w:val="87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1.适用范围</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本招标文件仅适用于本次投标邀请中所述项目的采购。</w:t>
      </w:r>
      <w:r>
        <w:rPr>
          <w:rFonts w:hint="eastAsia" w:ascii="仿宋" w:hAnsi="仿宋" w:eastAsia="仿宋"/>
          <w:sz w:val="28"/>
          <w:szCs w:val="28"/>
          <w:highlight w:val="none"/>
        </w:rPr>
      </w:r>
      <w:r/>
    </w:p>
    <w:p>
      <w:pPr>
        <w:pStyle w:val="87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2.合格的投标人</w:t>
      </w:r>
      <w:r>
        <w:rPr>
          <w:rFonts w:hint="eastAsia" w:ascii="仿宋" w:hAnsi="仿宋" w:eastAsia="仿宋"/>
          <w:sz w:val="28"/>
          <w:szCs w:val="28"/>
          <w:highlight w:val="none"/>
        </w:rPr>
      </w:r>
      <w:r/>
    </w:p>
    <w:p>
      <w:pPr>
        <w:pStyle w:val="870"/>
        <w:ind w:firstLine="5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 满足第一章投标邀请中投标人资格要求的规定。 </w:t>
      </w:r>
      <w:r>
        <w:rPr>
          <w:rFonts w:hint="eastAsia" w:ascii="仿宋" w:hAnsi="仿宋" w:eastAsia="仿宋"/>
          <w:sz w:val="28"/>
          <w:szCs w:val="28"/>
          <w:highlight w:val="none"/>
        </w:rPr>
      </w:r>
      <w:r/>
    </w:p>
    <w:p>
      <w:pPr>
        <w:pStyle w:val="870"/>
        <w:ind w:firstLine="5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2.2 满足招标文件中实质性条款的规定。</w:t>
      </w:r>
      <w:r>
        <w:rPr>
          <w:rFonts w:hint="eastAsia" w:ascii="仿宋" w:hAnsi="仿宋" w:eastAsia="仿宋"/>
          <w:sz w:val="28"/>
          <w:szCs w:val="28"/>
          <w:highlight w:val="none"/>
        </w:rPr>
      </w:r>
      <w:r/>
    </w:p>
    <w:p>
      <w:pPr>
        <w:pStyle w:val="87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3.适用法律</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 《中华人民共和国政府采购法》、《中华人民共和国政府采购法实施条例》、《政府采购货物和服务招标投标管理办法》等有关法律、规章和规定等。</w:t>
      </w:r>
      <w:r>
        <w:rPr>
          <w:rFonts w:hint="eastAsia" w:ascii="仿宋" w:hAnsi="仿宋" w:eastAsia="仿宋"/>
          <w:sz w:val="28"/>
          <w:szCs w:val="28"/>
          <w:highlight w:val="none"/>
        </w:rPr>
      </w:r>
      <w:r/>
    </w:p>
    <w:p>
      <w:pPr>
        <w:pStyle w:val="87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4.投标费用</w:t>
      </w:r>
      <w:r>
        <w:rPr>
          <w:rFonts w:hint="eastAsia" w:ascii="仿宋" w:hAnsi="仿宋" w:eastAsia="仿宋"/>
          <w:sz w:val="28"/>
          <w:szCs w:val="28"/>
          <w:highlight w:val="none"/>
        </w:rPr>
      </w:r>
      <w:r/>
    </w:p>
    <w:p>
      <w:pPr>
        <w:pStyle w:val="870"/>
        <w:ind w:firstLine="5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4.1 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highlight w:val="none"/>
        </w:rPr>
      </w:r>
      <w:r/>
    </w:p>
    <w:p>
      <w:pPr>
        <w:pStyle w:val="870"/>
        <w:ind w:firstLine="555"/>
        <w:spacing w:line="52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4.2 本次采购项目不得以任何形式向投标人收取标书工本费及专家评审费。</w:t>
      </w:r>
      <w:r>
        <w:rPr>
          <w:rFonts w:hint="eastAsia" w:ascii="仿宋" w:hAnsi="仿宋" w:eastAsia="仿宋"/>
          <w:b/>
          <w:bCs/>
          <w:sz w:val="28"/>
          <w:szCs w:val="28"/>
          <w:highlight w:val="none"/>
        </w:rPr>
      </w:r>
      <w:r/>
    </w:p>
    <w:p>
      <w:pPr>
        <w:pStyle w:val="87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5、招标文件的约束力</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5.1投标人一旦参加本项目采购活动，即被认为接受了本招标文件的规定和约束。</w:t>
      </w:r>
      <w:r>
        <w:rPr>
          <w:rFonts w:hint="eastAsia" w:ascii="仿宋" w:hAnsi="仿宋" w:eastAsia="仿宋"/>
          <w:sz w:val="28"/>
          <w:szCs w:val="28"/>
          <w:highlight w:val="none"/>
        </w:rPr>
      </w:r>
      <w:r/>
    </w:p>
    <w:p>
      <w:pPr>
        <w:pStyle w:val="870"/>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二、招标文件</w:t>
      </w:r>
      <w:r>
        <w:rPr>
          <w:rFonts w:hint="eastAsia" w:ascii="仿宋" w:hAnsi="仿宋" w:eastAsia="仿宋"/>
          <w:b/>
          <w:sz w:val="32"/>
          <w:szCs w:val="32"/>
          <w:highlight w:val="none"/>
        </w:rPr>
      </w:r>
      <w:r/>
    </w:p>
    <w:p>
      <w:pPr>
        <w:pStyle w:val="87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6.招标文件由以下部分组成:</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6.1 投标邀请</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6.2 投标人须知</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6.3评标方法与评标标准 </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6.4 合同格式及条款</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6.5 项目采购需求</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6.6 投标文件</w:t>
      </w:r>
      <w:r>
        <w:rPr>
          <w:rFonts w:hint="eastAsia" w:ascii="仿宋" w:hAnsi="仿宋" w:eastAsia="仿宋"/>
          <w:sz w:val="28"/>
          <w:szCs w:val="28"/>
          <w:highlight w:val="none"/>
        </w:rPr>
      </w:r>
      <w:r/>
    </w:p>
    <w:p>
      <w:pPr>
        <w:pStyle w:val="87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7.招标文件的更正或补充</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7.1 在投标截止时间前，采购中心可以对招标文件进行修改。</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7.2 采购中心有权按照法定的要求推迟投标截止日期和开标日期。</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7.3 招标文件的修改将在江苏政府采购网、淮安市政府采购网公布，补充文件将作为招标文件的组成部分，并对投标人具有约束力。</w:t>
      </w:r>
      <w:r>
        <w:rPr>
          <w:rFonts w:hint="eastAsia" w:ascii="仿宋" w:hAnsi="仿宋" w:eastAsia="仿宋"/>
          <w:sz w:val="28"/>
          <w:szCs w:val="28"/>
          <w:highlight w:val="none"/>
        </w:rPr>
      </w:r>
      <w:r/>
    </w:p>
    <w:p>
      <w:pPr>
        <w:pStyle w:val="870"/>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三、投标文件的编制</w:t>
      </w:r>
      <w:r>
        <w:rPr>
          <w:rFonts w:hint="eastAsia" w:ascii="仿宋" w:hAnsi="仿宋" w:eastAsia="仿宋"/>
          <w:b/>
          <w:sz w:val="32"/>
          <w:szCs w:val="32"/>
          <w:highlight w:val="none"/>
        </w:rPr>
      </w:r>
      <w:r/>
    </w:p>
    <w:p>
      <w:pPr>
        <w:pStyle w:val="870"/>
        <w:spacing w:line="520" w:lineRule="exact"/>
        <w:rPr>
          <w:rFonts w:ascii="仿宋" w:hAnsi="仿宋" w:eastAsia="仿宋"/>
          <w:sz w:val="28"/>
          <w:szCs w:val="28"/>
          <w:highlight w:val="none"/>
        </w:rPr>
      </w:pPr>
      <w:r/>
      <w:bookmarkStart w:id="0" w:name="_Toc513029214"/>
      <w:r/>
      <w:bookmarkStart w:id="1" w:name="_Toc462564073"/>
      <w:r/>
      <w:bookmarkStart w:id="2" w:name="_Toc16938530"/>
      <w:r/>
      <w:bookmarkStart w:id="3" w:name="_Toc20823286"/>
      <w:r>
        <w:rPr>
          <w:rFonts w:hint="eastAsia" w:ascii="仿宋" w:hAnsi="仿宋" w:eastAsia="仿宋"/>
          <w:sz w:val="28"/>
          <w:szCs w:val="28"/>
          <w:highlight w:val="none"/>
        </w:rPr>
        <w:t xml:space="preserve">8.投标文件的语言及度量衡单位</w:t>
      </w:r>
      <w:bookmarkEnd w:id="0"/>
      <w:r/>
      <w:bookmarkEnd w:id="1"/>
      <w:r/>
      <w:bookmarkEnd w:id="2"/>
      <w:r/>
      <w:bookmarkEnd w:id="3"/>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8.1 投标人提交的投标文件以及投标人与采购中心就有关投标的所有来往通知、函件和文件均应使用简体中文。</w:t>
      </w:r>
      <w:r>
        <w:rPr>
          <w:rFonts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8.2 除技术性能另有规定外，投标文件所使用的度量衡单位，均须采用国家法定计量单位。</w:t>
      </w:r>
      <w:r>
        <w:rPr>
          <w:rFonts w:hint="eastAsia" w:ascii="仿宋" w:hAnsi="仿宋" w:eastAsia="仿宋"/>
          <w:sz w:val="28"/>
          <w:szCs w:val="28"/>
          <w:highlight w:val="none"/>
        </w:rPr>
      </w:r>
      <w:r/>
    </w:p>
    <w:p>
      <w:pPr>
        <w:pStyle w:val="87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9.投标文件构成</w:t>
      </w:r>
      <w:r>
        <w:rPr>
          <w:rFonts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w:t>
      </w:r>
      <w:r>
        <w:rPr>
          <w:rFonts w:hint="eastAsia" w:ascii="仿宋" w:hAnsi="仿宋" w:eastAsia="仿宋"/>
          <w:sz w:val="28"/>
          <w:szCs w:val="28"/>
          <w:highlight w:val="none"/>
        </w:rPr>
        <w:t xml:space="preserve">相应</w:t>
      </w:r>
      <w:r>
        <w:rPr>
          <w:rFonts w:hint="eastAsia" w:ascii="仿宋" w:hAnsi="仿宋" w:eastAsia="仿宋"/>
          <w:sz w:val="28"/>
          <w:szCs w:val="28"/>
          <w:highlight w:val="none"/>
          <w:lang w:val="zh-CN"/>
        </w:rPr>
        <w:t xml:space="preserve">的投标材料，未按招标文件要求在指定模块上传</w:t>
      </w:r>
      <w:r>
        <w:rPr>
          <w:rFonts w:hint="eastAsia" w:ascii="仿宋" w:hAnsi="仿宋" w:eastAsia="仿宋"/>
          <w:sz w:val="28"/>
          <w:szCs w:val="28"/>
          <w:highlight w:val="none"/>
        </w:rPr>
        <w:t xml:space="preserve">相应</w:t>
      </w:r>
      <w:r>
        <w:rPr>
          <w:rFonts w:hint="eastAsia" w:ascii="仿宋" w:hAnsi="仿宋" w:eastAsia="仿宋"/>
          <w:sz w:val="28"/>
          <w:szCs w:val="28"/>
          <w:highlight w:val="none"/>
          <w:lang w:val="zh-CN"/>
        </w:rPr>
        <w:t xml:space="preserve">的投标材料的，</w:t>
      </w:r>
      <w:r>
        <w:rPr>
          <w:rFonts w:hint="eastAsia" w:ascii="仿宋" w:hAnsi="仿宋" w:eastAsia="仿宋"/>
          <w:sz w:val="28"/>
          <w:szCs w:val="28"/>
          <w:highlight w:val="none"/>
        </w:rPr>
        <w:t xml:space="preserve">视同未提交该投标材料处理。</w:t>
      </w:r>
      <w:r>
        <w:rPr>
          <w:rFonts w:hint="eastAsia"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9.2 如标书制作工具中格式和内容与“江苏省政府采购网”、“淮安市政府采购网”发布的招标文件不一致，请以“江苏省政府采购网”、“淮安市政府采购网”发布的招标文件为准。</w:t>
      </w:r>
      <w:r>
        <w:rPr>
          <w:rFonts w:ascii="仿宋" w:hAnsi="仿宋" w:eastAsia="仿宋"/>
          <w:sz w:val="28"/>
          <w:szCs w:val="28"/>
          <w:highlight w:val="none"/>
        </w:rPr>
      </w:r>
      <w:r/>
    </w:p>
    <w:p>
      <w:pPr>
        <w:pStyle w:val="87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10.证明投标人及投标标的符合招标文件规定的文件</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10.1 投标人应按照招标文件要求提交证明文件，证明其及投标标的符合招标文件规定。</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10.2招标文件对证明文件无明确形式要求的，证明文件可以以文字资料、图纸和数据等形式提交。</w:t>
      </w:r>
      <w:r>
        <w:rPr>
          <w:rFonts w:ascii="仿宋" w:hAnsi="仿宋" w:eastAsia="仿宋"/>
          <w:sz w:val="28"/>
          <w:szCs w:val="28"/>
          <w:highlight w:val="none"/>
        </w:rPr>
      </w:r>
      <w:r/>
    </w:p>
    <w:p>
      <w:pPr>
        <w:pStyle w:val="87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11.投标分项报价表</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11.1 投标人应按照招标文件规定格式填报投标分项报价表。</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11.2 投标货币。投标文件中的单价和总价无特殊规定的采用人民币报价，以元为单位标注。招标文件中另有规定的按规定执行。</w:t>
      </w:r>
      <w:r>
        <w:rPr>
          <w:rFonts w:ascii="仿宋" w:hAnsi="仿宋" w:eastAsia="仿宋"/>
          <w:sz w:val="28"/>
          <w:szCs w:val="28"/>
          <w:highlight w:val="none"/>
        </w:rPr>
      </w:r>
      <w:r/>
    </w:p>
    <w:p>
      <w:pPr>
        <w:pStyle w:val="87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12.技术要求响应及偏离表、商务要求响应及偏离表（如有）</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12.1 投标人需对招标文件中的技术要求与商务要求逐项作出响应或偏离，并说明原因。</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12.2 投标人可在投标文件中提供认为需要的其他技术文件或说明。</w:t>
      </w:r>
      <w:r>
        <w:rPr>
          <w:rFonts w:ascii="仿宋" w:hAnsi="仿宋" w:eastAsia="仿宋"/>
          <w:sz w:val="28"/>
          <w:szCs w:val="28"/>
          <w:highlight w:val="none"/>
        </w:rPr>
      </w:r>
      <w:r/>
    </w:p>
    <w:p>
      <w:pPr>
        <w:pStyle w:val="87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13.2 投标人需根据招标文件要求提供培训计划。</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13.3 投标人需根据招标文件要求提供所投标的的主要组成部分、功能设计、实现思路及关键技术等。</w:t>
      </w:r>
      <w:r>
        <w:rPr>
          <w:rFonts w:ascii="仿宋" w:hAnsi="仿宋" w:eastAsia="仿宋"/>
          <w:sz w:val="28"/>
          <w:szCs w:val="28"/>
          <w:highlight w:val="none"/>
        </w:rPr>
      </w:r>
      <w:r/>
    </w:p>
    <w:p>
      <w:pPr>
        <w:pStyle w:val="870"/>
        <w:spacing w:line="520" w:lineRule="exact"/>
        <w:rPr>
          <w:rFonts w:ascii="仿宋" w:hAnsi="仿宋" w:eastAsia="仿宋"/>
          <w:sz w:val="28"/>
          <w:szCs w:val="28"/>
          <w:highlight w:val="none"/>
        </w:rPr>
      </w:pPr>
      <w:r/>
      <w:bookmarkStart w:id="4" w:name="_Toc49090510"/>
      <w:r/>
      <w:bookmarkStart w:id="5" w:name="_Toc14577359"/>
      <w:r>
        <w:rPr>
          <w:rFonts w:hint="eastAsia" w:ascii="仿宋" w:hAnsi="仿宋" w:eastAsia="仿宋"/>
          <w:sz w:val="28"/>
          <w:szCs w:val="28"/>
          <w:highlight w:val="none"/>
        </w:rPr>
        <w:t xml:space="preserve">14.投标函和开标一览表</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14.1 投标人应按照招标文件中提供的格式完整、正确填写投标函、开标一览表。</w:t>
      </w:r>
      <w:r>
        <w:rPr>
          <w:rFonts w:ascii="仿宋" w:hAnsi="仿宋" w:eastAsia="仿宋"/>
          <w:sz w:val="28"/>
          <w:szCs w:val="28"/>
          <w:highlight w:val="none"/>
        </w:rPr>
      </w:r>
      <w:r/>
    </w:p>
    <w:p>
      <w:pPr>
        <w:pStyle w:val="870"/>
        <w:ind w:firstLine="560"/>
        <w:spacing w:line="520" w:lineRule="exact"/>
        <w:rPr>
          <w:rFonts w:ascii="仿宋" w:hAnsi="仿宋" w:eastAsia="仿宋"/>
          <w:color w:val="ff0000"/>
          <w:sz w:val="28"/>
          <w:szCs w:val="28"/>
          <w:highlight w:val="none"/>
        </w:rPr>
      </w:pPr>
      <w:r>
        <w:rPr>
          <w:rFonts w:hint="eastAsia" w:ascii="仿宋" w:hAnsi="仿宋" w:eastAsia="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highlight w:val="none"/>
        </w:rPr>
      </w:r>
      <w:r/>
    </w:p>
    <w:p>
      <w:pPr>
        <w:pStyle w:val="870"/>
        <w:spacing w:line="520" w:lineRule="exact"/>
        <w:rPr>
          <w:rFonts w:ascii="仿宋" w:hAnsi="仿宋" w:eastAsia="仿宋"/>
          <w:sz w:val="28"/>
          <w:szCs w:val="28"/>
          <w:highlight w:val="none"/>
        </w:rPr>
      </w:pPr>
      <w:r/>
      <w:bookmarkEnd w:id="4"/>
      <w:r/>
      <w:bookmarkEnd w:id="5"/>
      <w:r/>
      <w:bookmarkStart w:id="6" w:name="_Toc14577360"/>
      <w:r/>
      <w:bookmarkStart w:id="7" w:name="_Toc49090511"/>
      <w:r>
        <w:rPr>
          <w:rFonts w:hint="eastAsia" w:ascii="仿宋" w:hAnsi="仿宋" w:eastAsia="仿宋"/>
          <w:sz w:val="28"/>
          <w:szCs w:val="28"/>
          <w:highlight w:val="none"/>
        </w:rPr>
        <w:t xml:space="preserve">15.投标有效期</w:t>
      </w:r>
      <w:bookmarkEnd w:id="6"/>
      <w:r/>
      <w:bookmarkEnd w:id="7"/>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15.1 投标有效期为采购中心规定的开标之日后九十（90）天。投标有效期比规定短的将被视为未实质性响应招标文件而予以拒绝。</w:t>
      </w:r>
      <w:r>
        <w:rPr>
          <w:rFonts w:ascii="仿宋" w:hAnsi="仿宋" w:eastAsia="仿宋"/>
          <w:sz w:val="28"/>
          <w:szCs w:val="28"/>
          <w:highlight w:val="none"/>
        </w:rPr>
      </w:r>
      <w:r/>
    </w:p>
    <w:p>
      <w:pPr>
        <w:pStyle w:val="87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16.投标有效期的延长</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highlight w:val="none"/>
        </w:rPr>
      </w:r>
      <w:r/>
    </w:p>
    <w:p>
      <w:pPr>
        <w:pStyle w:val="87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17.方案部分（如本项目涉及的话）</w:t>
      </w:r>
      <w:r>
        <w:rPr>
          <w:rFonts w:hint="eastAsia" w:ascii="仿宋" w:hAnsi="仿宋" w:eastAsia="仿宋"/>
          <w:bCs/>
          <w:sz w:val="28"/>
          <w:szCs w:val="28"/>
          <w:highlight w:val="none"/>
        </w:rPr>
      </w:r>
      <w:r/>
    </w:p>
    <w:p>
      <w:pPr>
        <w:pStyle w:val="870"/>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17.1 本项目评标标准中的方案部分采用暗标方式进行评审。</w:t>
      </w:r>
      <w:r>
        <w:rPr>
          <w:rFonts w:hint="eastAsia" w:ascii="仿宋" w:hAnsi="仿宋" w:eastAsia="仿宋"/>
          <w:bCs/>
          <w:sz w:val="28"/>
          <w:szCs w:val="28"/>
          <w:highlight w:val="none"/>
        </w:rPr>
      </w:r>
      <w:r/>
    </w:p>
    <w:p>
      <w:pPr>
        <w:pStyle w:val="870"/>
        <w:ind w:firstLine="56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17.2 方案部分采用暗标方式进行评审的编制要求：</w:t>
      </w:r>
      <w:r>
        <w:rPr>
          <w:rFonts w:ascii="仿宋" w:hAnsi="仿宋" w:eastAsia="仿宋"/>
          <w:bCs/>
          <w:sz w:val="28"/>
          <w:szCs w:val="28"/>
          <w:highlight w:val="none"/>
        </w:rPr>
      </w:r>
      <w:r/>
    </w:p>
    <w:p>
      <w:pPr>
        <w:pStyle w:val="870"/>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仿宋" w:hAnsi="仿宋" w:eastAsia="仿宋"/>
          <w:bCs/>
          <w:sz w:val="28"/>
          <w:szCs w:val="28"/>
          <w:highlight w:val="none"/>
        </w:rPr>
      </w:r>
      <w:r/>
    </w:p>
    <w:p>
      <w:pPr>
        <w:pStyle w:val="870"/>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17.3 供应商应按第17.2的要求编制方案，经三分之二评委认定，供应商未按第17.2的要求编制方案的，按未提供方案处理。</w:t>
      </w:r>
      <w:r>
        <w:rPr>
          <w:rFonts w:hint="eastAsia" w:ascii="仿宋" w:hAnsi="仿宋" w:eastAsia="仿宋"/>
          <w:bCs/>
          <w:sz w:val="28"/>
          <w:szCs w:val="28"/>
          <w:highlight w:val="none"/>
        </w:rPr>
      </w:r>
      <w:r/>
    </w:p>
    <w:p>
      <w:pPr>
        <w:pStyle w:val="870"/>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四、投标文件上传</w:t>
      </w:r>
      <w:r>
        <w:rPr>
          <w:rFonts w:hint="eastAsia" w:ascii="仿宋" w:hAnsi="仿宋" w:eastAsia="仿宋"/>
          <w:b/>
          <w:sz w:val="32"/>
          <w:szCs w:val="32"/>
          <w:highlight w:val="none"/>
        </w:rPr>
      </w:r>
      <w:r/>
    </w:p>
    <w:p>
      <w:pPr>
        <w:pStyle w:val="87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18.投标文件的上传</w:t>
      </w:r>
      <w:r>
        <w:rPr>
          <w:rFonts w:hint="eastAsia"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18.1 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rPr>
          <w:rFonts w:ascii="仿宋" w:hAnsi="仿宋" w:eastAsia="仿宋"/>
          <w:sz w:val="28"/>
          <w:szCs w:val="28"/>
          <w:highlight w:val="none"/>
        </w:rPr>
      </w:r>
      <w:r/>
    </w:p>
    <w:p>
      <w:pPr>
        <w:pStyle w:val="870"/>
        <w:ind w:firstLine="560"/>
        <w:spacing w:line="520" w:lineRule="exact"/>
        <w:rPr>
          <w:rFonts w:hint="eastAsia" w:ascii="仿宋" w:hAnsi="仿宋" w:eastAsia="仿宋" w:cs="宋体"/>
          <w:bCs/>
          <w:sz w:val="28"/>
          <w:szCs w:val="28"/>
          <w:highlight w:val="none"/>
          <w:lang w:val="zh-CN"/>
        </w:rPr>
      </w:pPr>
      <w:r>
        <w:rPr>
          <w:rFonts w:hint="eastAsia" w:ascii="仿宋" w:hAnsi="仿宋" w:eastAsia="仿宋"/>
          <w:sz w:val="28"/>
          <w:szCs w:val="28"/>
          <w:highlight w:val="none"/>
        </w:rPr>
        <w:t xml:space="preserve">18.2 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rPr>
          <w:rFonts w:hint="eastAsia" w:ascii="仿宋" w:hAnsi="仿宋" w:eastAsia="仿宋" w:cs="宋体"/>
          <w:bCs/>
          <w:sz w:val="28"/>
          <w:szCs w:val="28"/>
          <w:highlight w:val="none"/>
          <w:lang w:val="zh-CN"/>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18.3 投标人上传电子投标文件的时间不得迟于投标邀请中规定的截止时间。</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18.4 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highlight w:val="none"/>
        </w:rPr>
      </w:r>
      <w:r/>
    </w:p>
    <w:p>
      <w:pPr>
        <w:pStyle w:val="87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19.投标文件被拒绝接收的情形</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19.1 在招标文件规定的提交投标文件截止时间后上传的电子投标文件。</w:t>
      </w:r>
      <w:r>
        <w:rPr>
          <w:rFonts w:hint="eastAsia" w:ascii="仿宋" w:hAnsi="仿宋" w:eastAsia="仿宋"/>
          <w:sz w:val="28"/>
          <w:szCs w:val="28"/>
          <w:highlight w:val="none"/>
        </w:rPr>
      </w:r>
      <w:r/>
    </w:p>
    <w:p>
      <w:pPr>
        <w:pStyle w:val="870"/>
        <w:spacing w:line="520" w:lineRule="exact"/>
        <w:rPr>
          <w:rFonts w:hint="eastAsia" w:ascii="仿宋" w:hAnsi="仿宋" w:eastAsia="仿宋"/>
          <w:b/>
          <w:sz w:val="28"/>
          <w:szCs w:val="28"/>
          <w:highlight w:val="none"/>
        </w:rPr>
      </w:pPr>
      <w:r>
        <w:rPr>
          <w:rFonts w:hint="eastAsia" w:ascii="仿宋" w:hAnsi="仿宋" w:eastAsia="仿宋"/>
          <w:sz w:val="28"/>
          <w:szCs w:val="28"/>
          <w:highlight w:val="none"/>
        </w:rPr>
        <w:t xml:space="preserve">20.投标文件的修改和撤回</w:t>
      </w:r>
      <w:r>
        <w:rPr>
          <w:rFonts w:hint="eastAsia" w:ascii="仿宋" w:hAnsi="仿宋" w:eastAsia="仿宋"/>
          <w:b/>
          <w:sz w:val="28"/>
          <w:szCs w:val="28"/>
          <w:highlight w:val="none"/>
        </w:rPr>
      </w:r>
      <w:r/>
    </w:p>
    <w:p>
      <w:pPr>
        <w:pStyle w:val="870"/>
        <w:ind w:firstLine="560"/>
        <w:spacing w:line="520" w:lineRule="exact"/>
        <w:rPr>
          <w:rFonts w:hint="eastAsia" w:ascii="仿宋" w:hAnsi="仿宋" w:eastAsia="仿宋"/>
          <w:color w:val="ff0000"/>
          <w:sz w:val="28"/>
          <w:szCs w:val="28"/>
          <w:highlight w:val="none"/>
        </w:rPr>
      </w:pPr>
      <w:r>
        <w:rPr>
          <w:rFonts w:hint="eastAsia" w:ascii="仿宋" w:hAnsi="仿宋" w:eastAsia="仿宋"/>
          <w:sz w:val="28"/>
          <w:szCs w:val="28"/>
          <w:highlight w:val="none"/>
        </w:rPr>
        <w:t xml:space="preserve">20.1 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20.2 投标人不得在开标时间以后修改电子投标文件。</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20.3 投标人不得在提交电子投标文件截止时间起至投标有效期满前撤回电子投标文件。</w:t>
      </w:r>
      <w:r>
        <w:rPr>
          <w:rFonts w:hint="eastAsia" w:ascii="仿宋" w:hAnsi="仿宋" w:eastAsia="仿宋"/>
          <w:sz w:val="28"/>
          <w:szCs w:val="28"/>
          <w:highlight w:val="none"/>
        </w:rPr>
      </w:r>
      <w:r/>
    </w:p>
    <w:p>
      <w:pPr>
        <w:pStyle w:val="870"/>
        <w:numPr>
          <w:ilvl w:val="0"/>
          <w:numId w:val="4"/>
        </w:numPr>
        <w:spacing w:line="520" w:lineRule="exact"/>
        <w:rPr>
          <w:rFonts w:hint="eastAsia" w:ascii="仿宋" w:hAnsi="仿宋" w:eastAsia="仿宋"/>
          <w:b/>
          <w:sz w:val="32"/>
          <w:szCs w:val="32"/>
          <w:highlight w:val="none"/>
        </w:rPr>
      </w:pPr>
      <w:r/>
      <w:bookmarkStart w:id="8" w:name="_Toc162083530"/>
      <w:r>
        <w:rPr>
          <w:rFonts w:hint="eastAsia" w:ascii="仿宋" w:hAnsi="仿宋" w:eastAsia="仿宋"/>
          <w:b/>
          <w:sz w:val="32"/>
          <w:szCs w:val="32"/>
          <w:highlight w:val="none"/>
        </w:rPr>
        <w:t xml:space="preserve">开标及评标</w:t>
      </w:r>
      <w:r>
        <w:rPr>
          <w:rFonts w:hint="eastAsia" w:ascii="仿宋" w:hAnsi="仿宋" w:eastAsia="仿宋"/>
          <w:b/>
          <w:sz w:val="32"/>
          <w:szCs w:val="32"/>
          <w:highlight w:val="none"/>
        </w:rPr>
      </w:r>
      <w:r/>
    </w:p>
    <w:p>
      <w:pPr>
        <w:pStyle w:val="870"/>
        <w:spacing w:line="520" w:lineRule="exact"/>
        <w:rPr>
          <w:rFonts w:hint="eastAsia" w:ascii="仿宋" w:hAnsi="仿宋" w:eastAsia="仿宋"/>
          <w:sz w:val="28"/>
          <w:szCs w:val="28"/>
          <w:highlight w:val="none"/>
        </w:rPr>
      </w:pPr>
      <w:r/>
      <w:bookmarkEnd w:id="8"/>
      <w:r>
        <w:rPr>
          <w:rFonts w:hint="eastAsia" w:ascii="仿宋" w:hAnsi="仿宋" w:eastAsia="仿宋"/>
          <w:sz w:val="28"/>
          <w:szCs w:val="28"/>
          <w:highlight w:val="none"/>
        </w:rPr>
        <w:t xml:space="preserve">21.开标</w:t>
      </w:r>
      <w:r>
        <w:rPr>
          <w:rFonts w:hint="eastAsia"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21.1 采购中心将在招标公告中规定的时间和地点组织开标。投标人应当按照《操作手册》规定，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21.2 开标仪式由采购中心组织。苏采云系统将自动对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21.3 投标人在开标过程中涉及到的投标文件解密、开标结果确认等工作，应按照《操作手册》规定执行。</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21.4 投标人如果对开标过程和开标记录有疑义，应当根据《操作手册》规定提出，如苏采云系统中《开标记录表》宣布后5分钟内未提出的，视同认可开标结果。</w:t>
      </w:r>
      <w:r>
        <w:rPr>
          <w:rFonts w:ascii="仿宋" w:hAnsi="仿宋" w:eastAsia="仿宋"/>
          <w:sz w:val="28"/>
          <w:szCs w:val="28"/>
          <w:highlight w:val="none"/>
        </w:rPr>
      </w:r>
      <w:r/>
    </w:p>
    <w:p>
      <w:pPr>
        <w:pStyle w:val="870"/>
        <w:spacing w:line="520" w:lineRule="exact"/>
        <w:rPr>
          <w:rFonts w:ascii="仿宋" w:hAnsi="仿宋" w:eastAsia="仿宋"/>
          <w:sz w:val="28"/>
          <w:szCs w:val="28"/>
          <w:highlight w:val="none"/>
        </w:rPr>
      </w:pPr>
      <w:r/>
      <w:bookmarkStart w:id="9" w:name="_Toc20823303"/>
      <w:r/>
      <w:bookmarkStart w:id="10" w:name="_Toc513029231"/>
      <w:r/>
      <w:bookmarkStart w:id="11" w:name="_Toc16938547"/>
      <w:r>
        <w:rPr>
          <w:rFonts w:hint="eastAsia" w:ascii="仿宋" w:hAnsi="仿宋" w:eastAsia="仿宋"/>
          <w:sz w:val="28"/>
          <w:szCs w:val="28"/>
          <w:highlight w:val="none"/>
        </w:rPr>
        <w:t xml:space="preserve">22.评标委员会</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22.1 开标后，采购中心将立即组织评标委员会（以下简称评委会）进行评标。</w:t>
      </w:r>
      <w:r>
        <w:rPr>
          <w:rFonts w:ascii="仿宋" w:hAnsi="仿宋" w:eastAsia="仿宋"/>
          <w:sz w:val="28"/>
          <w:szCs w:val="28"/>
          <w:highlight w:val="none"/>
        </w:rPr>
      </w:r>
      <w:r/>
    </w:p>
    <w:p>
      <w:pPr>
        <w:pStyle w:val="87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22.2 评委会由采购人代表和有关技术、经济等方面的专家组成，且人员构成符合政府采购有关规定。</w:t>
      </w:r>
      <w:r>
        <w:rPr>
          <w:rFonts w:ascii="仿宋" w:hAnsi="仿宋" w:eastAsia="仿宋"/>
          <w:sz w:val="28"/>
          <w:szCs w:val="28"/>
          <w:highlight w:val="none"/>
        </w:rPr>
      </w:r>
      <w:r/>
    </w:p>
    <w:p>
      <w:pPr>
        <w:pStyle w:val="870"/>
        <w:ind w:firstLine="28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22.3 评委会独立工作，负责评审所有投标文件并确定中标候选人。</w:t>
      </w:r>
      <w:r>
        <w:rPr>
          <w:rFonts w:ascii="仿宋" w:hAnsi="仿宋" w:eastAsia="仿宋"/>
          <w:sz w:val="28"/>
          <w:szCs w:val="28"/>
          <w:highlight w:val="none"/>
        </w:rPr>
      </w:r>
      <w:r/>
    </w:p>
    <w:p>
      <w:pPr>
        <w:pStyle w:val="87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23．评标过程的保密与公正</w:t>
      </w:r>
      <w:bookmarkEnd w:id="9"/>
      <w:r/>
      <w:bookmarkEnd w:id="10"/>
      <w:r/>
      <w:bookmarkEnd w:id="11"/>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23.1 凡是与审查、澄清、评价和比较投标的有关资料以及授标建议等，采购人、评委、采购中心均不得向投标人或与评标无关的其他人员透露。</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23.2 在评标过程中，投标人不得以任何行为影响评标过程，否则其投标文件将被作为无效投标文件。</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3.</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采购中心和评标委员会不向未中标的投标人解释未中标原因，也不公布评标过程中的相关细节。</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23.</w:t>
      </w:r>
      <w:r>
        <w:rPr>
          <w:rFonts w:ascii="仿宋" w:hAnsi="仿宋" w:eastAsia="仿宋"/>
          <w:sz w:val="28"/>
          <w:szCs w:val="28"/>
          <w:highlight w:val="none"/>
        </w:rPr>
        <w:t xml:space="preserve">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r>
        <w:rPr>
          <w:rFonts w:ascii="仿宋" w:hAnsi="仿宋" w:eastAsia="仿宋"/>
          <w:sz w:val="28"/>
          <w:szCs w:val="28"/>
          <w:highlight w:val="none"/>
        </w:rPr>
      </w:r>
      <w:r/>
    </w:p>
    <w:p>
      <w:pPr>
        <w:pStyle w:val="870"/>
        <w:spacing w:line="520" w:lineRule="exact"/>
        <w:rPr>
          <w:rFonts w:ascii="仿宋" w:hAnsi="仿宋" w:eastAsia="仿宋"/>
          <w:sz w:val="28"/>
          <w:szCs w:val="28"/>
          <w:highlight w:val="none"/>
        </w:rPr>
      </w:pPr>
      <w:r/>
      <w:bookmarkStart w:id="12" w:name="_Toc16938548"/>
      <w:r/>
      <w:bookmarkStart w:id="13" w:name="_Toc20823304"/>
      <w:r/>
      <w:bookmarkStart w:id="14" w:name="_Toc513029232"/>
      <w:r>
        <w:rPr>
          <w:rFonts w:hint="eastAsia" w:ascii="仿宋" w:hAnsi="仿宋" w:eastAsia="仿宋"/>
          <w:sz w:val="28"/>
          <w:szCs w:val="28"/>
          <w:highlight w:val="none"/>
        </w:rPr>
        <w:t xml:space="preserve">24．投标文件的澄清</w:t>
      </w:r>
      <w:bookmarkEnd w:id="12"/>
      <w:r/>
      <w:bookmarkEnd w:id="13"/>
      <w:r/>
      <w:bookmarkEnd w:id="14"/>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bookmarkStart w:id="15" w:name="_Toc16938549"/>
      <w:r/>
      <w:bookmarkStart w:id="16" w:name="_Toc20823305"/>
      <w:r/>
      <w:bookmarkStart w:id="17" w:name="_Toc513029233"/>
      <w:r>
        <w:rPr>
          <w:rFonts w:ascii="仿宋" w:hAnsi="仿宋" w:eastAsia="仿宋"/>
          <w:sz w:val="28"/>
          <w:szCs w:val="28"/>
          <w:highlight w:val="none"/>
        </w:rPr>
        <w:t xml:space="preserve">2</w:t>
      </w:r>
      <w:r>
        <w:rPr>
          <w:rFonts w:hint="eastAsia" w:ascii="仿宋" w:hAnsi="仿宋" w:eastAsia="仿宋"/>
          <w:sz w:val="28"/>
          <w:szCs w:val="28"/>
          <w:highlight w:val="none"/>
        </w:rPr>
        <w:t xml:space="preserve">4.</w:t>
      </w:r>
      <w:r>
        <w:rPr>
          <w:rFonts w:ascii="仿宋" w:hAnsi="仿宋" w:eastAsia="仿宋"/>
          <w:sz w:val="28"/>
          <w:szCs w:val="28"/>
          <w:highlight w:val="none"/>
        </w:rPr>
        <w:t xml:space="preserve">1</w:t>
      </w:r>
      <w:r>
        <w:rPr>
          <w:rFonts w:hint="eastAsia" w:ascii="仿宋" w:hAnsi="仿宋" w:eastAsia="仿宋"/>
          <w:sz w:val="28"/>
          <w:szCs w:val="28"/>
          <w:highlight w:val="none"/>
        </w:rPr>
        <w:t xml:space="preserve"> 评标期间，评委会对投标文件中含义不明确、同类问题表述不一致或者有明显文字和计算错误的内容，有权要求投标人作出必要的澄清、说明或者补正。</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投标人的澄清、说明或者补正不得超出投标文件的范围或者改变投标文件的实质性内容。</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24.3 接到评委会澄清、说明和补正要求的投标人如未按规定做出澄清、说明和补正，其风险由投标人自行承担。</w:t>
      </w:r>
      <w:r>
        <w:rPr>
          <w:rFonts w:ascii="仿宋" w:hAnsi="仿宋" w:eastAsia="仿宋"/>
          <w:sz w:val="28"/>
          <w:szCs w:val="28"/>
          <w:highlight w:val="none"/>
        </w:rPr>
      </w:r>
      <w:r/>
    </w:p>
    <w:p>
      <w:pPr>
        <w:pStyle w:val="87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25.对投标文件的初审</w:t>
      </w:r>
      <w:bookmarkEnd w:id="15"/>
      <w:r/>
      <w:bookmarkEnd w:id="16"/>
      <w:r/>
      <w:bookmarkEnd w:id="17"/>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 投标文件初审分为资格审查和符合性审查。</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25.1.1 资格审查：依据法律法规和招标文件的规定，由采购人对投标文件中的资格证明文件进行审查。资格审查的结论，采购人向评委会进行反馈。</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25.2 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25.3 如果投标文件实质上没有响应招标文件的要求，评委会将予以拒绝，投标人不得通过修改或撤销不合要求的偏离或保留而使其投标成为实质性响应的投标。</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25.4 评委会将对确定为实质性响应的投标进行进一步审核，看其是否有计算上或累加上的算术错误，修正错误的原则如下：</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（1）投标文件中开标一览表内容与投标文件中相应内容不一致的，以开标一览表为准。</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（2）大写金额和小写金额不一致的，以大写金额为准。</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（3）单价金额小数点或者百分比有明显错位的，以开标一览表的总价为准，并修改单价。</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（4）总价金额与按单价汇总金额不一致的，以单价金额计算结果为准。</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同时出现两种以上错误的，按照前款规定的顺序修正。</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25.5 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bookmarkStart w:id="18" w:name="_Toc513029234"/>
      <w:r/>
      <w:bookmarkStart w:id="19" w:name="_Toc16938550"/>
      <w:r/>
      <w:bookmarkStart w:id="20" w:name="_Toc20823306"/>
      <w:r>
        <w:rPr>
          <w:rFonts w:hint="eastAsia" w:ascii="仿宋" w:hAnsi="仿宋" w:eastAsia="仿宋"/>
          <w:sz w:val="28"/>
          <w:szCs w:val="28"/>
          <w:highlight w:val="none"/>
        </w:rPr>
        <w:t xml:space="preserve">25.6 </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将载明其中的核心产品（分布式文件存储）</w:t>
      </w:r>
      <w:r>
        <w:rPr>
          <w:rFonts w:ascii="仿宋" w:hAnsi="仿宋" w:eastAsia="仿宋"/>
          <w:sz w:val="28"/>
          <w:szCs w:val="28"/>
          <w:highlight w:val="none"/>
        </w:rPr>
        <w:t xml:space="preserve">。多家投标人提供的核心产品品牌相同的，按前两款规定处理。</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25.7 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并安排专人与采购中心及评标委员会联系。</w:t>
      </w:r>
      <w:r>
        <w:rPr>
          <w:rFonts w:ascii="仿宋" w:hAnsi="仿宋" w:eastAsia="仿宋"/>
          <w:sz w:val="28"/>
          <w:szCs w:val="28"/>
          <w:highlight w:val="none"/>
        </w:rPr>
      </w:r>
      <w:r/>
    </w:p>
    <w:p>
      <w:pPr>
        <w:pStyle w:val="87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rPr>
        <w:t xml:space="preserve">6.无效投标条款和废标条款</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bookmarkStart w:id="21" w:name="_Toc513029235"/>
      <w:r/>
      <w:bookmarkStart w:id="22" w:name="_Toc16938551"/>
      <w:r/>
      <w:bookmarkStart w:id="23" w:name="_Toc20823307"/>
      <w:r>
        <w:rPr>
          <w:rFonts w:hint="eastAsia" w:ascii="仿宋" w:hAnsi="仿宋" w:eastAsia="仿宋"/>
          <w:sz w:val="28"/>
          <w:szCs w:val="28"/>
          <w:highlight w:val="none"/>
        </w:rPr>
        <w:t xml:space="preserve">26.1无效投标条款</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26.1.1 投标人在苏采云系统规定的时间内未成功解密电子投标文件的。</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4</w:t>
      </w:r>
      <w:r>
        <w:rPr>
          <w:rFonts w:hint="eastAsia" w:ascii="仿宋" w:hAnsi="仿宋" w:eastAsia="仿宋"/>
          <w:sz w:val="28"/>
          <w:szCs w:val="28"/>
          <w:highlight w:val="none"/>
        </w:rPr>
        <w:t xml:space="preserve"> 投标人不具备招标文件中规定资格要求的。</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5</w:t>
      </w:r>
      <w:r>
        <w:rPr>
          <w:rFonts w:hint="eastAsia" w:ascii="仿宋" w:hAnsi="仿宋" w:eastAsia="仿宋"/>
          <w:sz w:val="28"/>
          <w:szCs w:val="28"/>
          <w:highlight w:val="none"/>
        </w:rPr>
        <w:t xml:space="preserve"> 投标人的报价超过了采购预算或最高限价的。</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6</w:t>
      </w:r>
      <w:r>
        <w:rPr>
          <w:rFonts w:hint="eastAsia" w:ascii="仿宋" w:hAnsi="仿宋" w:eastAsia="仿宋"/>
          <w:sz w:val="28"/>
          <w:szCs w:val="28"/>
          <w:highlight w:val="none"/>
        </w:rPr>
        <w:t xml:space="preserve"> 未通过符合性审查的。</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7</w:t>
      </w:r>
      <w:r>
        <w:rPr>
          <w:rFonts w:hint="eastAsia" w:ascii="仿宋" w:hAnsi="仿宋" w:eastAsia="仿宋"/>
          <w:sz w:val="28"/>
          <w:szCs w:val="28"/>
          <w:highlight w:val="none"/>
        </w:rPr>
        <w:t xml:space="preserve"> 不符合招标文件中规定的实质性要求和条件的（实质性要求和条件是指本招标文件中用带星号（“★”）的商务和技术要求）。</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投标文件含有采购人不能接受的附加条件的。</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w:t>
      </w:r>
      <w:r>
        <w:rPr>
          <w:rFonts w:ascii="仿宋" w:hAnsi="仿宋" w:eastAsia="仿宋"/>
          <w:sz w:val="28"/>
          <w:szCs w:val="28"/>
          <w:highlight w:val="none"/>
        </w:rPr>
        <w:t xml:space="preserve">10</w:t>
      </w:r>
      <w:r>
        <w:rPr>
          <w:rFonts w:hint="eastAsia" w:ascii="仿宋" w:hAnsi="仿宋" w:eastAsia="仿宋"/>
          <w:sz w:val="28"/>
          <w:szCs w:val="28"/>
          <w:highlight w:val="none"/>
        </w:rPr>
        <w:t xml:space="preserve"> 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rPr>
          <w:rFonts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26.1.1</w:t>
      </w:r>
      <w:r>
        <w:rPr>
          <w:rFonts w:ascii="仿宋" w:hAnsi="仿宋" w:eastAsia="仿宋"/>
          <w:sz w:val="28"/>
          <w:szCs w:val="28"/>
          <w:highlight w:val="none"/>
        </w:rPr>
        <w:t xml:space="preserve">1</w:t>
      </w:r>
      <w:r>
        <w:rPr>
          <w:rFonts w:hint="eastAsia" w:ascii="仿宋" w:hAnsi="仿宋" w:eastAsia="仿宋"/>
          <w:sz w:val="28"/>
          <w:szCs w:val="28"/>
          <w:highlight w:val="none"/>
        </w:rPr>
        <w:t xml:space="preserve"> 按照第 34.4的要求本项目中具有“强制采购”产品，但未提供经国家确定的认证机构出具的、处于有效期之内该节能产品认证证书图片的；</w:t>
      </w:r>
      <w:r>
        <w:rPr>
          <w:rFonts w:hint="eastAsia"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rPr>
          <w:rFonts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26.1.1</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其他法律、法规及本招标文件规定的属无效投标的情形。</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26.1.14 投标人所投产品不满足招标文件第五章项目采购需求“三、设备配置及技术要求”中标注“★”技术参数的。</w:t>
      </w:r>
      <w:r>
        <w:rPr>
          <w:rFonts w:hint="eastAsia"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26.1.15投标人未按投标文件第五章项目采购需求“三、设备配置及技术要求”和“四、售后服务要求”中标注“★”要求提供相应承诺函或证明材料的。</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26.2 废标条款</w:t>
      </w:r>
      <w:r>
        <w:rPr>
          <w:rFonts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26.2.1 符合专业条件的供应商或者对招标文件作实质响应的供应商不足三家的。</w:t>
      </w:r>
      <w:r>
        <w:rPr>
          <w:rFonts w:hint="eastAsia"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26.2.2 出现影响采购公正的违法、违规行为的。</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26.2.3 因重大变故，采购任务取消的。</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26.2.4 评标委员会认定招标文件存在歧义、重大缺陷导致评审工作无法进行。</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26.2.5 因苏采云系统</w:t>
      </w:r>
      <w:r>
        <w:rPr>
          <w:rFonts w:ascii="仿宋" w:hAnsi="仿宋" w:eastAsia="仿宋"/>
          <w:sz w:val="28"/>
          <w:szCs w:val="28"/>
          <w:highlight w:val="none"/>
        </w:rPr>
        <w:t xml:space="preserve">系统故障原因造成开标不成功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26.3 投标截止时间结束后参加投标的供应商不足三家的处理：</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26.3.1 如出现投标截止时间结束后参加投标的供应商或者在评标期间对招标文件做出实质响应的供应商不足三家情况，按政府采购相关规定执行。</w:t>
      </w:r>
      <w:r>
        <w:rPr>
          <w:rFonts w:ascii="仿宋" w:hAnsi="仿宋" w:eastAsia="仿宋"/>
          <w:sz w:val="28"/>
          <w:szCs w:val="28"/>
          <w:highlight w:val="none"/>
        </w:rPr>
      </w:r>
      <w:r/>
    </w:p>
    <w:p>
      <w:pPr>
        <w:pStyle w:val="870"/>
        <w:numPr>
          <w:ilvl w:val="0"/>
          <w:numId w:val="4"/>
        </w:numPr>
        <w:ind w:firstLine="482"/>
        <w:spacing w:line="520" w:lineRule="exact"/>
        <w:rPr>
          <w:rFonts w:ascii="仿宋" w:hAnsi="仿宋" w:eastAsia="仿宋"/>
          <w:b/>
          <w:sz w:val="32"/>
          <w:szCs w:val="32"/>
          <w:highlight w:val="none"/>
        </w:rPr>
      </w:pPr>
      <w:r/>
      <w:bookmarkEnd w:id="21"/>
      <w:r/>
      <w:bookmarkEnd w:id="22"/>
      <w:r/>
      <w:bookmarkEnd w:id="23"/>
      <w:r/>
      <w:bookmarkStart w:id="24" w:name="_Toc120614219"/>
      <w:r>
        <w:rPr>
          <w:rFonts w:hint="eastAsia" w:ascii="仿宋" w:hAnsi="仿宋" w:eastAsia="仿宋"/>
          <w:b/>
          <w:sz w:val="32"/>
          <w:szCs w:val="32"/>
          <w:highlight w:val="none"/>
        </w:rPr>
        <w:t xml:space="preserve">定标</w:t>
      </w:r>
      <w:bookmarkEnd w:id="24"/>
      <w:r>
        <w:rPr>
          <w:rFonts w:ascii="仿宋" w:hAnsi="仿宋" w:eastAsia="仿宋"/>
          <w:b/>
          <w:sz w:val="32"/>
          <w:szCs w:val="32"/>
          <w:highlight w:val="none"/>
        </w:rPr>
      </w:r>
      <w:r/>
    </w:p>
    <w:p>
      <w:pPr>
        <w:pStyle w:val="870"/>
        <w:spacing w:line="520" w:lineRule="exact"/>
        <w:rPr>
          <w:rFonts w:ascii="仿宋" w:hAnsi="仿宋" w:eastAsia="仿宋"/>
          <w:sz w:val="28"/>
          <w:szCs w:val="28"/>
          <w:highlight w:val="none"/>
        </w:rPr>
      </w:pPr>
      <w:r/>
      <w:bookmarkStart w:id="25" w:name="_Toc513029238"/>
      <w:r/>
      <w:bookmarkStart w:id="26" w:name="_Toc16938554"/>
      <w:r/>
      <w:bookmarkStart w:id="27" w:name="_Toc20823310"/>
      <w:r>
        <w:rPr>
          <w:rFonts w:hint="eastAsia" w:ascii="仿宋" w:hAnsi="仿宋" w:eastAsia="仿宋"/>
          <w:sz w:val="28"/>
          <w:szCs w:val="28"/>
          <w:highlight w:val="none"/>
        </w:rPr>
        <w:t xml:space="preserve">2</w:t>
      </w:r>
      <w:bookmarkEnd w:id="25"/>
      <w:r>
        <w:rPr>
          <w:rFonts w:hint="eastAsia" w:ascii="仿宋" w:hAnsi="仿宋" w:eastAsia="仿宋"/>
          <w:sz w:val="28"/>
          <w:szCs w:val="28"/>
          <w:highlight w:val="none"/>
        </w:rPr>
        <w:t xml:space="preserve">7.确定</w:t>
      </w:r>
      <w:bookmarkEnd w:id="26"/>
      <w:r/>
      <w:bookmarkEnd w:id="27"/>
      <w:r>
        <w:rPr>
          <w:rFonts w:hint="eastAsia" w:ascii="仿宋" w:hAnsi="仿宋" w:eastAsia="仿宋"/>
          <w:sz w:val="28"/>
          <w:szCs w:val="28"/>
          <w:highlight w:val="none"/>
        </w:rPr>
        <w:t xml:space="preserve">中标单位</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27.1 中标候选人的选取原则和数量见招标文件第三章规定。 </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27.2 采购人应根据评委会推荐的中标候选人确定中标人。</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27.3 采购中心将在“江苏省政府采购网”、“淮安市政府采购网”发布中标公告，公告期限为1个工作日。</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27.4 若有充分证据证明，中标人出现下列情况之一的，一经查实，将被取消中标资格：</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27.4.1 提供虚假材料谋取中标的。</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27.4.2 向采购人、采购中心行贿或者提供其他不正当利益的。</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27.4.3 属于本文件规定的无效条件，但在评标过程中又未被评委会发现的。</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27.4.4 与采购人或者其他供应商恶意串通的。</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27.4.5 采取不正当手段诋毁、排挤其他供应商的。</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bookmarkStart w:id="28" w:name="_Toc200451960"/>
      <w:r>
        <w:rPr>
          <w:rFonts w:hint="eastAsia" w:ascii="仿宋" w:hAnsi="仿宋" w:eastAsia="仿宋"/>
          <w:sz w:val="28"/>
          <w:szCs w:val="28"/>
          <w:highlight w:val="none"/>
        </w:rPr>
        <w:t xml:space="preserve">27.5.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27.5.1不同投标人的投标文件由同一单位或者个人编制；</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27.5.2不同投标人委托同一单位或者个人办理投标事宜；</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27.5.3 不同投标人的投标文件载明的项目管理成员或者联系人员为同一人；</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27.5.4不同投标人的投标文件异常一致或者投标报价呈规律性差异；</w:t>
      </w:r>
      <w:r>
        <w:rPr>
          <w:rFonts w:ascii="仿宋" w:hAnsi="仿宋" w:eastAsia="仿宋"/>
          <w:sz w:val="28"/>
          <w:szCs w:val="28"/>
          <w:highlight w:val="none"/>
        </w:rPr>
      </w:r>
      <w:r/>
    </w:p>
    <w:p>
      <w:pPr>
        <w:pStyle w:val="870"/>
        <w:spacing w:line="520" w:lineRule="exact"/>
        <w:rPr>
          <w:rFonts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8．质疑处理</w:t>
      </w:r>
      <w:bookmarkEnd w:id="28"/>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28.1 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28.5条的要求提供质疑的均不予受理。</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28.2 上述应知其权益受到损害之日是指:</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（1）对招标文件提出质疑的，为采购文件公告期限届满之日起计算；</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（2）对采购过程提出质疑的，为各采购程序环节结束之日起计算；</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（3）对中标结果提出质疑的，为中标结果公告期限届满之日起计算。</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28.3 质疑投标人是指直接参加本次投标活动的投标人，未参加投标活动的投标人或在投标活动中自身权益未受到损害的投标人所提出的质疑不予受理。</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28.4 质疑投标人在法定质疑期内应当一次性针对同一采购环节提出质疑，若质疑投标人针对同一环节提出两次及两次以上质疑，仅受理第一次提出的质疑。</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28.5 质疑函应当包括以下主要内容，附上相关证明材料。否则，采购中心不予受理。</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（1）质疑投标人的名称、地址、邮编、联系人及联系电话；</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（2）质疑项目的名称、编号；</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（3）具体、明确的质疑事项和与质疑事实相关的请求；</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（4）事实依据；</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（5）必要的法律依据；</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（6）提起质疑的日期；</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28.6 采购中心收到质疑函后，将对质疑的形式和内容进行审查，如质疑函内容、格式不符合规定，采购中心将告知质疑人进行补正。质疑人应当在法定质疑期限内进行补正并重新提交质疑函，拒不补正或者超过法定期限后未重新提交质疑函的，为无效质疑，采购中心有权不予受理。</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28.7 对于内容、格式符合规定的质疑函，采购中心将在七个工作日内以电子文件的形式作出答复，但质疑答复的内容不涉及商业秘密。如果质疑投标人还需要纸质形式回复函的，需主动与采购中心联系索取，或者在质疑函中明确提出该要求。</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28.8 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sz w:val="28"/>
          <w:szCs w:val="28"/>
          <w:highlight w:val="none"/>
        </w:rPr>
      </w:r>
      <w:r/>
    </w:p>
    <w:p>
      <w:pPr>
        <w:pStyle w:val="87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29.中标通知书</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29.l 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29.2 中标通知书将是合同的一个组成部分。对采购人和中标供应商均具有法律效力。中标通知书发出后，采购人改变中标结果的，或者中标供应商放弃中标项目的，应当依法承担法律责任。</w:t>
      </w:r>
      <w:r>
        <w:rPr>
          <w:rFonts w:ascii="仿宋" w:hAnsi="仿宋" w:eastAsia="仿宋"/>
          <w:sz w:val="28"/>
          <w:szCs w:val="28"/>
          <w:highlight w:val="none"/>
        </w:rPr>
      </w:r>
      <w:r/>
    </w:p>
    <w:p>
      <w:pPr>
        <w:pStyle w:val="870"/>
        <w:numPr>
          <w:ilvl w:val="0"/>
          <w:numId w:val="4"/>
        </w:numPr>
        <w:ind w:firstLine="482"/>
        <w:spacing w:line="520" w:lineRule="exact"/>
        <w:rPr>
          <w:rFonts w:ascii="仿宋" w:hAnsi="仿宋" w:eastAsia="仿宋"/>
          <w:b/>
          <w:sz w:val="32"/>
          <w:szCs w:val="32"/>
          <w:highlight w:val="none"/>
        </w:rPr>
      </w:pPr>
      <w:r/>
      <w:bookmarkStart w:id="29" w:name="_Toc120614220"/>
      <w:r/>
      <w:bookmarkStart w:id="30" w:name="_Toc20823308"/>
      <w:r/>
      <w:bookmarkStart w:id="31" w:name="_Toc513029236"/>
      <w:r/>
      <w:bookmarkStart w:id="32" w:name="_Toc16938552"/>
      <w:r>
        <w:rPr>
          <w:rFonts w:hint="eastAsia" w:ascii="仿宋" w:hAnsi="仿宋" w:eastAsia="仿宋"/>
          <w:b/>
          <w:sz w:val="32"/>
          <w:szCs w:val="32"/>
          <w:highlight w:val="none"/>
        </w:rPr>
        <w:t xml:space="preserve">授予合同</w:t>
      </w:r>
      <w:bookmarkEnd w:id="29"/>
      <w:r>
        <w:rPr>
          <w:rFonts w:ascii="仿宋" w:hAnsi="仿宋" w:eastAsia="仿宋"/>
          <w:b/>
          <w:sz w:val="32"/>
          <w:szCs w:val="32"/>
          <w:highlight w:val="none"/>
        </w:rPr>
      </w:r>
      <w:r/>
    </w:p>
    <w:p>
      <w:pPr>
        <w:pStyle w:val="870"/>
        <w:spacing w:line="520" w:lineRule="exact"/>
        <w:rPr>
          <w:rFonts w:ascii="仿宋" w:hAnsi="仿宋" w:eastAsia="仿宋"/>
          <w:sz w:val="28"/>
          <w:szCs w:val="28"/>
          <w:highlight w:val="none"/>
        </w:rPr>
      </w:pPr>
      <w:r/>
      <w:bookmarkEnd w:id="30"/>
      <w:r/>
      <w:bookmarkEnd w:id="31"/>
      <w:r/>
      <w:bookmarkEnd w:id="32"/>
      <w:r/>
      <w:bookmarkStart w:id="33" w:name="_Toc513029237"/>
      <w:r/>
      <w:bookmarkStart w:id="34" w:name="_Toc20823309"/>
      <w:r/>
      <w:bookmarkStart w:id="35" w:name="_Toc16938553"/>
      <w:r>
        <w:rPr>
          <w:rFonts w:hint="eastAsia" w:ascii="仿宋" w:hAnsi="仿宋" w:eastAsia="仿宋"/>
          <w:sz w:val="28"/>
          <w:szCs w:val="28"/>
          <w:highlight w:val="none"/>
        </w:rPr>
        <w:t xml:space="preserve">30. 签订合同</w:t>
      </w:r>
      <w:r>
        <w:rPr>
          <w:rFonts w:hint="eastAsia" w:ascii="仿宋" w:hAnsi="仿宋" w:eastAsia="仿宋"/>
          <w:sz w:val="28"/>
          <w:szCs w:val="28"/>
          <w:highlight w:val="none"/>
        </w:rPr>
        <w:tab/>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30.l 中标人应当在中标通知书发出之日起三十日内，按照招标文件确定的事项与采购人签订政府采购合同。</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30.2 招标文件、中标人的投标文件及招标过程中有关澄清、承诺文件均应作为合同附件。</w:t>
      </w:r>
      <w:r>
        <w:rPr>
          <w:rFonts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highlight w:val="none"/>
        </w:rPr>
      </w:r>
      <w:r/>
    </w:p>
    <w:p>
      <w:pPr>
        <w:pStyle w:val="87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31.货物（包含与货物相关的服务）的追加</w:t>
      </w:r>
      <w:r>
        <w:rPr>
          <w:rFonts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highlight w:val="none"/>
        </w:rPr>
      </w:r>
      <w:r/>
    </w:p>
    <w:p>
      <w:pPr>
        <w:pStyle w:val="891"/>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32.履约保证金（本项目不涉及）</w:t>
      </w:r>
      <w:r>
        <w:rPr>
          <w:rFonts w:hint="eastAsia" w:ascii="仿宋" w:hAnsi="仿宋" w:eastAsia="仿宋"/>
          <w:sz w:val="28"/>
          <w:szCs w:val="28"/>
          <w:highlight w:val="none"/>
        </w:rPr>
      </w:r>
      <w:r/>
    </w:p>
    <w:p>
      <w:pPr>
        <w:pStyle w:val="89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32.1乙方交纳人民币_________元作为本合同的履约保证金。（不得超过合同金额的10%）</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32.2乙方提供的履约保证金可以是人民币形式（银行本票、汇票、支票、电汇），或银行保函、担保公司的保证担保或保险公司的保证保险等多种形式。</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32.5如乙方未能履行合同规定的义务，甲方有权从履约保证金中取得补偿。</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32.6履约保证金在合同约定期间内不予退还或者应完全有效，约定期间届满之日起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    32.7履约保证金在合同约定期间内不予退还或者应完全有效，履约保证金在项目验收合格后无息退还给乙方。</w:t>
      </w:r>
      <w:r>
        <w:rPr>
          <w:rFonts w:ascii="仿宋" w:hAnsi="仿宋" w:eastAsia="仿宋"/>
          <w:sz w:val="28"/>
          <w:szCs w:val="28"/>
          <w:highlight w:val="none"/>
        </w:rPr>
      </w:r>
      <w:r/>
    </w:p>
    <w:p>
      <w:pPr>
        <w:pStyle w:val="870"/>
        <w:spacing w:line="520" w:lineRule="exact"/>
        <w:rPr>
          <w:rFonts w:hint="eastAsia" w:ascii="仿宋" w:hAnsi="仿宋" w:eastAsia="仿宋"/>
          <w:b/>
          <w:bCs/>
          <w:sz w:val="32"/>
          <w:szCs w:val="28"/>
          <w:highlight w:val="none"/>
        </w:rPr>
      </w:pPr>
      <w:r/>
      <w:bookmarkEnd w:id="33"/>
      <w:r/>
      <w:bookmarkEnd w:id="34"/>
      <w:r/>
      <w:bookmarkEnd w:id="35"/>
      <w:r>
        <w:rPr>
          <w:rFonts w:hint="eastAsia" w:ascii="仿宋" w:hAnsi="仿宋" w:eastAsia="仿宋"/>
          <w:b/>
          <w:bCs/>
          <w:sz w:val="32"/>
          <w:szCs w:val="28"/>
          <w:highlight w:val="none"/>
        </w:rPr>
        <w:t xml:space="preserve">八、政府采购政策功能落实</w:t>
      </w:r>
      <w:r>
        <w:rPr>
          <w:rFonts w:hint="eastAsia" w:ascii="仿宋" w:hAnsi="仿宋" w:eastAsia="仿宋"/>
          <w:b/>
          <w:bCs/>
          <w:sz w:val="32"/>
          <w:szCs w:val="28"/>
          <w:highlight w:val="none"/>
        </w:rPr>
      </w:r>
      <w:r/>
    </w:p>
    <w:p>
      <w:pPr>
        <w:pStyle w:val="87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33.1 小微型企业价格扣除</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33.1.1 </w:t>
      </w:r>
      <w:r>
        <w:rPr>
          <w:rFonts w:hint="eastAsia" w:ascii="仿宋" w:hAnsi="仿宋" w:eastAsia="仿宋"/>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33.1.2 在货物采购项目中，供应商提供的货物既有中小企业制造货物，也有大型企业制造货物的，不享受本办法规定的中小企业扶持政策。</w:t>
      </w:r>
      <w:r>
        <w:rPr>
          <w:rFonts w:hint="eastAsia"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33.2 联合体及分包</w:t>
      </w:r>
      <w:r>
        <w:rPr>
          <w:rFonts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33.2.1 以联合体形式参加政府采购活动，联合体各方均为中小企业的，联合体视同中小企业。其中，联合体各方均为小微企业的，联合体视同小微企业。</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33.2.2享受扶持政策获得政府采购合同的，小微企业不得将合同分包给大中型企业，中型企业不得将合同分包给大型企业。</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33.3小微型企业</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（1）投标人须按照招标文件的要求提供相应的《企业声明函》，详见招标文件第六章示范格式。</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33.4残疾人福利单位</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33.5监狱和戒毒企业</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rPr>
          <w:rFonts w:hint="eastAsia" w:ascii="仿宋" w:hAnsi="仿宋" w:eastAsia="仿宋"/>
          <w:sz w:val="28"/>
          <w:szCs w:val="28"/>
          <w:highlight w:val="none"/>
        </w:rPr>
      </w:r>
      <w:r/>
    </w:p>
    <w:p>
      <w:pPr>
        <w:pStyle w:val="87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 节能、环保政策</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34.2 节能产品（本项目不涉及）</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34.3 环保产品</w:t>
      </w:r>
      <w:r>
        <w:rPr>
          <w:rFonts w:hint="eastAsia"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安防视频云存储、分布式文件存储</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870"/>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34.4 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rPr>
          <w:rFonts w:hint="eastAsia" w:ascii="仿宋" w:hAnsi="仿宋" w:eastAsia="仿宋"/>
          <w:sz w:val="28"/>
          <w:highlight w:val="none"/>
        </w:rPr>
      </w:r>
      <w:r/>
    </w:p>
    <w:p>
      <w:pPr>
        <w:pStyle w:val="870"/>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34.5 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rPr>
          <w:rFonts w:hint="eastAsia" w:ascii="仿宋" w:hAnsi="仿宋" w:eastAsia="仿宋"/>
          <w:bCs/>
          <w:color w:val="000000"/>
          <w:sz w:val="28"/>
          <w:szCs w:val="28"/>
          <w:highlight w:val="none"/>
        </w:rPr>
      </w:r>
      <w:r/>
    </w:p>
    <w:p>
      <w:pPr>
        <w:pStyle w:val="87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35．政府绿色采购</w:t>
      </w:r>
      <w:r>
        <w:rPr>
          <w:rFonts w:hint="eastAsia" w:ascii="仿宋" w:hAnsi="仿宋" w:eastAsia="仿宋"/>
          <w:bCs/>
          <w:color w:val="000000"/>
          <w:sz w:val="28"/>
          <w:szCs w:val="28"/>
          <w:highlight w:val="none"/>
        </w:rPr>
      </w:r>
      <w:r/>
    </w:p>
    <w:p>
      <w:pPr>
        <w:pStyle w:val="870"/>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35.1 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highlight w:val="none"/>
        </w:rPr>
      </w:r>
      <w:r/>
    </w:p>
    <w:p>
      <w:pPr>
        <w:pStyle w:val="907"/>
        <w:ind w:left="0" w:firstLine="560"/>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35.2 本项目中涉及商品的</w:t>
      </w:r>
      <w:r>
        <w:rPr>
          <w:rFonts w:ascii="仿宋" w:hAnsi="仿宋" w:eastAsia="仿宋"/>
          <w:color w:val="000000"/>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highlight w:val="none"/>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color w:val="000000"/>
          <w:sz w:val="28"/>
          <w:szCs w:val="28"/>
          <w:highlight w:val="none"/>
        </w:rPr>
      </w:r>
      <w:r/>
    </w:p>
    <w:p>
      <w:pPr>
        <w:pStyle w:val="90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35.3 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highlight w:val="none"/>
        </w:rPr>
      </w:r>
      <w:r/>
    </w:p>
    <w:p>
      <w:pPr>
        <w:pStyle w:val="87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36. 履约资金扶持政策</w:t>
      </w:r>
      <w:r>
        <w:rPr>
          <w:rFonts w:hint="eastAsia" w:ascii="仿宋" w:hAnsi="仿宋" w:eastAsia="仿宋"/>
          <w:bCs/>
          <w:color w:val="000000"/>
          <w:sz w:val="28"/>
          <w:szCs w:val="28"/>
          <w:highlight w:val="none"/>
        </w:rPr>
      </w:r>
      <w:r/>
    </w:p>
    <w:p>
      <w:pPr>
        <w:pStyle w:val="90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highlight w:val="none"/>
        </w:rPr>
      </w:r>
      <w:r/>
    </w:p>
    <w:p>
      <w:pPr>
        <w:pStyle w:val="907"/>
        <w:ind w:left="0"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36.2 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highlight w:val="none"/>
        </w:rPr>
      </w:r>
      <w:r/>
    </w:p>
    <w:p>
      <w:pPr>
        <w:pStyle w:val="870"/>
        <w:jc w:val="center"/>
        <w:spacing w:line="520" w:lineRule="exact"/>
        <w:rPr>
          <w:rFonts w:hint="eastAsia" w:ascii="仿宋" w:hAnsi="仿宋" w:eastAsia="仿宋"/>
          <w:b/>
          <w:sz w:val="36"/>
          <w:szCs w:val="36"/>
          <w:highlight w:val="none"/>
        </w:rPr>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评标方法与评标标准</w:t>
      </w:r>
      <w:r>
        <w:rPr>
          <w:rFonts w:hint="eastAsia" w:ascii="仿宋" w:hAnsi="仿宋" w:eastAsia="仿宋"/>
          <w:b/>
          <w:sz w:val="36"/>
          <w:szCs w:val="36"/>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rPr>
          <w:rFonts w:hint="eastAsia" w:ascii="仿宋" w:hAnsi="仿宋" w:eastAsia="仿宋"/>
          <w:sz w:val="28"/>
          <w:szCs w:val="28"/>
          <w:highlight w:val="none"/>
        </w:rPr>
      </w:r>
      <w:r/>
    </w:p>
    <w:p>
      <w:pPr>
        <w:pStyle w:val="870"/>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highlight w:val="none"/>
        </w:rPr>
        <w:t xml:space="preserve"> 由评标委员会</w:t>
      </w:r>
      <w:r>
        <w:rPr>
          <w:rFonts w:hint="eastAsia" w:ascii="仿宋" w:hAnsi="仿宋" w:eastAsia="仿宋"/>
          <w:sz w:val="28"/>
          <w:szCs w:val="28"/>
          <w:highlight w:val="none"/>
        </w:rPr>
        <w:t xml:space="preserve">通过随机抽取的方式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中标候选人。</w:t>
      </w:r>
      <w:r>
        <w:rPr>
          <w:rFonts w:ascii="仿宋" w:hAnsi="仿宋" w:eastAsia="仿宋"/>
          <w:sz w:val="28"/>
          <w:szCs w:val="28"/>
          <w:highlight w:val="none"/>
        </w:rPr>
      </w:r>
      <w:r/>
    </w:p>
    <w:p>
      <w:pPr>
        <w:pStyle w:val="870"/>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四、具体标准:</w:t>
      </w:r>
      <w:r>
        <w:rPr>
          <w:rFonts w:hint="eastAsia" w:ascii="仿宋" w:hAnsi="仿宋" w:eastAsia="仿宋"/>
          <w:sz w:val="28"/>
          <w:highlight w:val="none"/>
        </w:rPr>
      </w:r>
      <w:r/>
    </w:p>
    <w:p>
      <w:pPr>
        <w:pStyle w:val="870"/>
        <w:ind w:firstLine="495"/>
        <w:spacing w:line="520" w:lineRule="exact"/>
        <w:rPr>
          <w:rFonts w:hint="eastAsia" w:ascii="仿宋" w:hAnsi="仿宋" w:eastAsia="仿宋"/>
          <w:sz w:val="28"/>
          <w:highlight w:val="none"/>
        </w:rPr>
      </w:pPr>
      <w:r>
        <w:rPr>
          <w:rFonts w:hint="eastAsia" w:ascii="仿宋" w:hAnsi="仿宋" w:eastAsia="仿宋"/>
          <w:sz w:val="28"/>
          <w:highlight w:val="none"/>
        </w:rPr>
        <w:t xml:space="preserve">1、价格:38分</w:t>
      </w:r>
      <w:r>
        <w:rPr>
          <w:rFonts w:hint="eastAsia" w:ascii="仿宋" w:hAnsi="仿宋" w:eastAsia="仿宋"/>
          <w:sz w:val="28"/>
          <w:highlight w:val="none"/>
        </w:rPr>
      </w:r>
      <w:r/>
    </w:p>
    <w:p>
      <w:pPr>
        <w:pStyle w:val="903"/>
        <w:ind w:firstLine="560"/>
        <w:spacing w:line="520" w:lineRule="exact"/>
        <w:rPr>
          <w:rFonts w:hint="eastAsia" w:ascii="仿宋" w:hAnsi="仿宋" w:eastAsia="仿宋"/>
          <w:highlight w:val="none"/>
        </w:rPr>
      </w:pPr>
      <w:r>
        <w:rPr>
          <w:rFonts w:hint="eastAsia" w:ascii="仿宋" w:hAnsi="仿宋" w:eastAsia="仿宋"/>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highlight w:val="none"/>
        </w:rPr>
      </w:r>
      <w:r/>
    </w:p>
    <w:p>
      <w:pPr>
        <w:pStyle w:val="903"/>
        <w:ind w:firstLine="560"/>
        <w:spacing w:line="520" w:lineRule="exact"/>
        <w:rPr>
          <w:rFonts w:hint="eastAsia" w:ascii="仿宋" w:hAnsi="仿宋" w:eastAsia="仿宋"/>
          <w:highlight w:val="none"/>
        </w:rPr>
      </w:pPr>
      <w:r>
        <w:rPr>
          <w:rFonts w:hint="eastAsia" w:ascii="仿宋" w:hAnsi="仿宋" w:eastAsia="仿宋"/>
          <w:highlight w:val="none"/>
        </w:rPr>
        <w:t xml:space="preserve">投标报价得分＝（评标基准价/投标报价）×38分</w:t>
      </w:r>
      <w:r>
        <w:rPr>
          <w:rFonts w:hint="eastAsia" w:ascii="仿宋" w:hAnsi="仿宋" w:eastAsia="仿宋"/>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2、政策导向:1分</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投标产品（安防视频云存储、分布式文件存储）在财政部、生态环境部公布的</w:t>
      </w:r>
      <w:r>
        <w:rPr>
          <w:rFonts w:ascii="仿宋" w:hAnsi="仿宋" w:eastAsia="仿宋"/>
          <w:sz w:val="28"/>
          <w:szCs w:val="28"/>
          <w:highlight w:val="none"/>
        </w:rPr>
        <w:t xml:space="preserve">“</w:t>
      </w:r>
      <w:r>
        <w:rPr>
          <w:rFonts w:hint="eastAsia" w:ascii="仿宋" w:hAnsi="仿宋" w:eastAsia="仿宋"/>
          <w:sz w:val="28"/>
          <w:szCs w:val="28"/>
          <w:highlight w:val="none"/>
        </w:rPr>
        <w:t xml:space="preserve">环境标志产品政府采购品目清单</w:t>
      </w:r>
      <w:r>
        <w:rPr>
          <w:rFonts w:ascii="仿宋" w:hAnsi="仿宋" w:eastAsia="仿宋"/>
          <w:sz w:val="28"/>
          <w:szCs w:val="28"/>
          <w:highlight w:val="none"/>
        </w:rPr>
        <w:t xml:space="preserve">”</w:t>
      </w:r>
      <w:r>
        <w:rPr>
          <w:rFonts w:hint="eastAsia" w:ascii="仿宋" w:hAnsi="仿宋" w:eastAsia="仿宋"/>
          <w:sz w:val="28"/>
          <w:szCs w:val="28"/>
          <w:highlight w:val="none"/>
        </w:rPr>
        <w:t xml:space="preserve">内，且提供国家市场监督管理局确定的列入</w:t>
      </w:r>
      <w:r>
        <w:rPr>
          <w:rFonts w:ascii="仿宋" w:hAnsi="仿宋" w:eastAsia="仿宋"/>
          <w:sz w:val="28"/>
          <w:szCs w:val="28"/>
          <w:highlight w:val="none"/>
        </w:rPr>
        <w:t xml:space="preserve">“</w:t>
      </w:r>
      <w:r>
        <w:rPr>
          <w:rFonts w:hint="eastAsia" w:ascii="仿宋" w:hAnsi="仿宋" w:eastAsia="仿宋"/>
          <w:sz w:val="28"/>
          <w:szCs w:val="28"/>
          <w:highlight w:val="none"/>
        </w:rPr>
        <w:t xml:space="preserve">参与实施政府采购环境标志产品认证机构名录</w:t>
      </w:r>
      <w:r>
        <w:rPr>
          <w:rFonts w:ascii="仿宋" w:hAnsi="仿宋" w:eastAsia="仿宋"/>
          <w:sz w:val="28"/>
          <w:szCs w:val="28"/>
          <w:highlight w:val="none"/>
        </w:rPr>
        <w:t xml:space="preserve">”</w:t>
      </w:r>
      <w:r>
        <w:rPr>
          <w:rFonts w:hint="eastAsia" w:ascii="仿宋" w:hAnsi="仿宋" w:eastAsia="仿宋"/>
          <w:sz w:val="28"/>
          <w:szCs w:val="28"/>
          <w:highlight w:val="none"/>
        </w:rPr>
        <w:t xml:space="preserve">内的认证机构出具的、有效期内的该产品环境标志产品认证证书电子件的，每</w:t>
      </w:r>
      <w:r>
        <w:rPr>
          <w:rFonts w:hint="eastAsia" w:ascii="仿宋" w:hAnsi="仿宋" w:eastAsia="仿宋"/>
          <w:sz w:val="28"/>
          <w:szCs w:val="28"/>
          <w:highlight w:val="none"/>
          <w:lang w:val="en-US" w:eastAsia="zh-CN"/>
        </w:rPr>
        <w:t xml:space="preserve">提供</w:t>
      </w:r>
      <w:r>
        <w:rPr>
          <w:rFonts w:hint="eastAsia" w:ascii="仿宋" w:hAnsi="仿宋" w:eastAsia="仿宋"/>
          <w:sz w:val="28"/>
          <w:szCs w:val="28"/>
          <w:highlight w:val="none"/>
        </w:rPr>
        <w:t xml:space="preserve">1个得0.5分，本项最多得1分，没有不得分。</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3、技术部分:38分</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投标人所投产品技术参数完全满足招标文件第五章项目采购需求中“三、设备配置及技术要求”的得38分，其中标注“★”项技术参数，有任意一项未满足的作无效投标处理；未标注“★”项技术参数为一般响应指标，每有一项负偏离扣1分。</w:t>
      </w:r>
      <w:r>
        <w:rPr>
          <w:rFonts w:hint="eastAsia" w:ascii="仿宋" w:hAnsi="仿宋" w:eastAsia="仿宋"/>
          <w:sz w:val="28"/>
          <w:szCs w:val="28"/>
          <w:highlight w:val="none"/>
        </w:rPr>
      </w:r>
      <w:r/>
    </w:p>
    <w:p>
      <w:pPr>
        <w:pStyle w:val="870"/>
        <w:ind w:firstLine="562"/>
        <w:spacing w:line="52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提供技术要求响应偏离表和“设备配置及技术要求”中要求提供的证明材料。</w:t>
      </w:r>
      <w:r>
        <w:rPr>
          <w:rFonts w:hint="eastAsia" w:ascii="仿宋" w:hAnsi="仿宋" w:eastAsia="仿宋"/>
          <w:b/>
          <w:bCs/>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4、方案部分:12分</w:t>
      </w:r>
      <w:r>
        <w:rPr>
          <w:rFonts w:hint="eastAsia" w:ascii="仿宋" w:hAnsi="仿宋" w:eastAsia="仿宋"/>
          <w:sz w:val="28"/>
          <w:szCs w:val="28"/>
          <w:highlight w:val="none"/>
        </w:rPr>
      </w:r>
      <w:r/>
    </w:p>
    <w:p>
      <w:pPr>
        <w:pStyle w:val="870"/>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    投标人按照下列要求提供方案，评委会根据投标人提供的方案进行评分，不提供分项方案或经三分之二评委认定分项方案存在重大偏离的，该分项不得分。</w:t>
      </w:r>
      <w:r>
        <w:rPr>
          <w:rFonts w:ascii="仿宋" w:hAnsi="仿宋" w:eastAsia="仿宋"/>
          <w:sz w:val="28"/>
          <w:szCs w:val="28"/>
          <w:highlight w:val="none"/>
        </w:rPr>
      </w:r>
      <w:r/>
    </w:p>
    <w:p>
      <w:pPr>
        <w:pStyle w:val="870"/>
        <w:ind w:firstLine="560"/>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（1）技术方案（3分）</w:t>
      </w:r>
      <w:r>
        <w:rPr>
          <w:rFonts w:ascii="仿宋" w:hAnsi="仿宋" w:eastAsia="仿宋"/>
          <w:sz w:val="28"/>
          <w:szCs w:val="28"/>
          <w:highlight w:val="none"/>
        </w:rPr>
      </w:r>
      <w:r/>
    </w:p>
    <w:p>
      <w:pPr>
        <w:pStyle w:val="870"/>
        <w:ind w:firstLine="560"/>
        <w:spacing w:line="360" w:lineRule="auto"/>
        <w:rPr>
          <w:rFonts w:ascii="仿宋" w:hAnsi="仿宋" w:eastAsia="仿宋"/>
          <w:strike/>
          <w:sz w:val="28"/>
          <w:szCs w:val="28"/>
          <w:highlight w:val="none"/>
        </w:rPr>
      </w:pPr>
      <w:r>
        <w:rPr>
          <w:rFonts w:hint="eastAsia" w:ascii="仿宋" w:hAnsi="仿宋" w:eastAsia="仿宋"/>
          <w:sz w:val="28"/>
          <w:szCs w:val="28"/>
          <w:highlight w:val="none"/>
        </w:rPr>
        <w:t xml:space="preserve">投标人应根据招标文件要求就本次投标的产品提供技术方案，根据安防视频云存储、视频云存储管理软件、分布式文件存储、交换机等采购内容，针对所投产品（包括存储、网络等设备设施），提供适配技术方案、产品集成方案等,确保所投产品稳定运行，保障产品正常使用。包括可行性分析、产品集成方案、进度控制、风险控制管理、质量保障措施、文档管理措施、技术对接服务等。优于项目要求的得3分，符合项目要求的得2分，部分符合项目要求的得1分。</w:t>
      </w:r>
      <w:r>
        <w:rPr>
          <w:rFonts w:ascii="仿宋" w:hAnsi="仿宋" w:eastAsia="仿宋"/>
          <w:strike/>
          <w:sz w:val="28"/>
          <w:szCs w:val="28"/>
          <w:highlight w:val="none"/>
        </w:rPr>
      </w:r>
      <w:r/>
    </w:p>
    <w:p>
      <w:pPr>
        <w:pStyle w:val="870"/>
        <w:ind w:firstLine="560"/>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（2）项目服务实施方案：（3分）</w:t>
      </w:r>
      <w:r>
        <w:rPr>
          <w:rFonts w:ascii="仿宋" w:hAnsi="仿宋" w:eastAsia="仿宋"/>
          <w:sz w:val="28"/>
          <w:szCs w:val="28"/>
          <w:highlight w:val="none"/>
        </w:rPr>
      </w:r>
      <w:r/>
    </w:p>
    <w:p>
      <w:pPr>
        <w:pStyle w:val="870"/>
        <w:ind w:firstLine="560"/>
        <w:spacing w:line="360" w:lineRule="auto"/>
        <w:rPr>
          <w:rFonts w:ascii="仿宋" w:hAnsi="仿宋" w:eastAsia="仿宋"/>
          <w:strike/>
          <w:sz w:val="28"/>
          <w:szCs w:val="28"/>
          <w:highlight w:val="none"/>
        </w:rPr>
      </w:pPr>
      <w:r>
        <w:rPr>
          <w:rFonts w:hint="eastAsia" w:ascii="仿宋" w:hAnsi="仿宋" w:eastAsia="仿宋"/>
          <w:sz w:val="28"/>
          <w:szCs w:val="28"/>
          <w:highlight w:val="none"/>
        </w:rPr>
        <w:t xml:space="preserve">投标人应根据招标文件要求就本次投标的产品提供安装实施服务。包括系统架构设计、风险评估、系统部署、项目实施、项目运行管理、培训计划书、培训目的、培训内容、培训资料、详细的课程安排以及培训时间表（含培训时长），培训内容包括但不限于：计算、存储、网络等软硬件设施技术培训等。优于项目要求的得3分，符合项目要求的得2分，部分符合项目要求的得1分。</w:t>
      </w:r>
      <w:r>
        <w:rPr>
          <w:rFonts w:ascii="仿宋" w:hAnsi="仿宋" w:eastAsia="仿宋"/>
          <w:strike/>
          <w:sz w:val="28"/>
          <w:szCs w:val="28"/>
          <w:highlight w:val="none"/>
        </w:rPr>
      </w:r>
      <w:r/>
    </w:p>
    <w:p>
      <w:pPr>
        <w:pStyle w:val="870"/>
        <w:ind w:firstLine="560"/>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（3）售后服务方案：（3分）</w:t>
      </w:r>
      <w:r>
        <w:rPr>
          <w:rFonts w:ascii="仿宋" w:hAnsi="仿宋" w:eastAsia="仿宋"/>
          <w:sz w:val="28"/>
          <w:szCs w:val="28"/>
          <w:highlight w:val="none"/>
        </w:rPr>
      </w:r>
      <w:r/>
    </w:p>
    <w:p>
      <w:pPr>
        <w:pStyle w:val="870"/>
        <w:ind w:firstLine="560"/>
        <w:spacing w:line="360" w:lineRule="auto"/>
        <w:rPr>
          <w:rFonts w:ascii="仿宋" w:hAnsi="仿宋" w:eastAsia="仿宋"/>
          <w:strike/>
          <w:sz w:val="28"/>
          <w:szCs w:val="28"/>
          <w:highlight w:val="none"/>
        </w:rPr>
      </w:pPr>
      <w:r>
        <w:rPr>
          <w:rFonts w:hint="eastAsia" w:ascii="仿宋" w:hAnsi="仿宋" w:eastAsia="仿宋"/>
          <w:sz w:val="28"/>
          <w:szCs w:val="28"/>
          <w:highlight w:val="none"/>
        </w:rPr>
        <w:t xml:space="preserve">投标人应根据招标文件要求制定具体、详细、科学合理的售后服务方案。包括售后服务组织架构、售后服务职责、服务监督等，包括但不限于技术支持、故障排除、维修服务、软件更新、漏洞补丁修复等。优于项目要求的得3分，符合项目要求的得2分，部分符合项目要求的得1分。</w:t>
      </w:r>
      <w:r>
        <w:rPr>
          <w:rFonts w:ascii="仿宋" w:hAnsi="仿宋" w:eastAsia="仿宋"/>
          <w:strike/>
          <w:sz w:val="28"/>
          <w:szCs w:val="28"/>
          <w:highlight w:val="none"/>
        </w:rPr>
      </w:r>
      <w:r/>
    </w:p>
    <w:p>
      <w:pPr>
        <w:pStyle w:val="870"/>
        <w:ind w:firstLine="560"/>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（4）应急响应方案：（3分）</w:t>
      </w:r>
      <w:r>
        <w:rPr>
          <w:rFonts w:ascii="仿宋" w:hAnsi="仿宋" w:eastAsia="仿宋"/>
          <w:sz w:val="28"/>
          <w:szCs w:val="28"/>
          <w:highlight w:val="none"/>
        </w:rPr>
      </w:r>
      <w:r/>
    </w:p>
    <w:p>
      <w:pPr>
        <w:pStyle w:val="870"/>
        <w:ind w:firstLine="560"/>
        <w:spacing w:line="360" w:lineRule="auto"/>
        <w:rPr>
          <w:rFonts w:ascii="仿宋" w:hAnsi="仿宋" w:eastAsia="仿宋"/>
          <w:strike/>
          <w:sz w:val="28"/>
          <w:szCs w:val="28"/>
          <w:highlight w:val="none"/>
        </w:rPr>
      </w:pPr>
      <w:r>
        <w:rPr>
          <w:rFonts w:hint="eastAsia" w:ascii="仿宋" w:hAnsi="仿宋" w:eastAsia="仿宋"/>
          <w:sz w:val="28"/>
          <w:szCs w:val="28"/>
          <w:highlight w:val="none"/>
        </w:rPr>
        <w:t xml:space="preserve">投标人应根据招标文件要求制定具体、详细、科学合理的应急响应方案。包括响应时间、紧急故障检测、问题评估、紧急备用配件支持服务、故障修复验证、记录与反馈等。优于项目要求的得3分，符合项目要求的得2分，部分符合项目要求的得1分。</w:t>
      </w:r>
      <w:r>
        <w:rPr>
          <w:rFonts w:ascii="仿宋" w:hAnsi="仿宋" w:eastAsia="仿宋"/>
          <w:strike/>
          <w:sz w:val="28"/>
          <w:szCs w:val="28"/>
          <w:highlight w:val="none"/>
        </w:rPr>
      </w:r>
      <w:r/>
    </w:p>
    <w:p>
      <w:pPr>
        <w:pStyle w:val="870"/>
        <w:ind w:firstLine="562"/>
        <w:spacing w:line="520" w:lineRule="exact"/>
        <w:rPr>
          <w:rFonts w:hint="eastAsia" w:ascii="仿宋" w:hAnsi="仿宋" w:eastAsia="仿宋"/>
          <w:sz w:val="28"/>
          <w:szCs w:val="28"/>
          <w:highlight w:val="none"/>
        </w:rPr>
      </w:pPr>
      <w:r>
        <w:rPr>
          <w:rFonts w:hint="eastAsia" w:ascii="仿宋" w:hAnsi="仿宋" w:eastAsia="仿宋"/>
          <w:b/>
          <w:bCs/>
          <w:sz w:val="28"/>
          <w:szCs w:val="28"/>
          <w:highlight w:val="none"/>
        </w:rPr>
        <w:t xml:space="preserve">注：本项目的方案部分采用暗标方式进行评审，投标人需按照第二章“投标人须知”第17条的要求编制方案，未按要求编制的本项不得分。</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5、商务部分:11分</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（1）投标人具有有效的ISO20000信息技术服务管理体系认证证书、ISO27001信息安全管理体系认证证书和ISO45001职业健康安全管理体系认证证书，每提供一个证书得1分，本项最多得3分，没有不得分。</w:t>
      </w:r>
      <w:r>
        <w:rPr>
          <w:rFonts w:hint="eastAsia" w:ascii="仿宋" w:hAnsi="仿宋" w:eastAsia="仿宋"/>
          <w:b/>
          <w:bCs/>
          <w:sz w:val="28"/>
          <w:szCs w:val="28"/>
          <w:highlight w:val="none"/>
        </w:rPr>
        <w:t xml:space="preserve">（提供相关证明材料扫描件并加盖投标人电子签章）</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（2）投标人自2022年1月1日以来（以合同签订时间为准）具备类似业绩的，每提供一个得1分，本项最多得4分，没有不得分。（</w:t>
      </w:r>
      <w:r>
        <w:rPr>
          <w:rFonts w:hint="eastAsia" w:ascii="仿宋" w:hAnsi="仿宋" w:eastAsia="仿宋"/>
          <w:b/>
          <w:bCs/>
          <w:sz w:val="28"/>
          <w:szCs w:val="28"/>
          <w:highlight w:val="none"/>
        </w:rPr>
        <w:t xml:space="preserve">提供业绩合同扫描件并加盖投标人电子签章）</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（3）投标人针对本项目拟派的项目总负责人，具有信息系统项目管理师证书的得1分，本项最多得1分。</w:t>
      </w:r>
      <w:r>
        <w:rPr>
          <w:rFonts w:hint="eastAsia" w:ascii="仿宋" w:hAnsi="仿宋" w:eastAsia="仿宋"/>
          <w:b/>
          <w:bCs/>
          <w:sz w:val="28"/>
          <w:szCs w:val="28"/>
          <w:highlight w:val="none"/>
        </w:rPr>
        <w:t xml:space="preserve">（提供相关证书扫描件及自2025年1月以来投标人为其缴纳的任意1月的社保证明扫描件并加盖投标人电子签章）</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（4）投标人针对本项目拟派的项目组技术人员（项目总负责人除外）配备：①信息系统项目管理师1名，得1分；②系统集成项目管理工程师1名，得1分；③网络工程师1名，得1分；本项最多得3分。</w:t>
      </w:r>
      <w:r>
        <w:rPr>
          <w:rFonts w:hint="eastAsia" w:ascii="仿宋" w:hAnsi="仿宋" w:eastAsia="仿宋"/>
          <w:b/>
          <w:bCs/>
          <w:sz w:val="28"/>
          <w:szCs w:val="28"/>
          <w:highlight w:val="none"/>
        </w:rPr>
        <w:t xml:space="preserve">（不同岗位不能由同一人兼任，需提供相关证书扫描件及自2025年1月以来投标人为其缴纳的任意1月的社保证明扫描件并加盖投标人电子签章）</w:t>
      </w:r>
      <w:r>
        <w:rPr>
          <w:rFonts w:hint="eastAsia" w:ascii="仿宋" w:hAnsi="仿宋" w:eastAsia="仿宋"/>
          <w:sz w:val="28"/>
          <w:szCs w:val="28"/>
          <w:highlight w:val="none"/>
        </w:rPr>
      </w:r>
      <w:r/>
    </w:p>
    <w:p>
      <w:pPr>
        <w:pStyle w:val="870"/>
        <w:jc w:val="center"/>
        <w:spacing w:line="520" w:lineRule="exact"/>
        <w:rPr>
          <w:rFonts w:hint="eastAsia" w:ascii="仿宋" w:hAnsi="仿宋" w:eastAsia="仿宋"/>
          <w:b/>
          <w:sz w:val="36"/>
          <w:szCs w:val="36"/>
          <w:highlight w:val="none"/>
        </w:rPr>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第四章  合同格式及条款</w:t>
      </w:r>
      <w:r>
        <w:rPr>
          <w:rFonts w:hint="eastAsia" w:ascii="仿宋" w:hAnsi="仿宋" w:eastAsia="仿宋"/>
          <w:b/>
          <w:sz w:val="36"/>
          <w:szCs w:val="36"/>
          <w:highlight w:val="none"/>
        </w:rPr>
      </w:r>
      <w:r/>
    </w:p>
    <w:p>
      <w:pPr>
        <w:pStyle w:val="870"/>
        <w:ind w:firstLine="560"/>
        <w:spacing w:line="520" w:lineRule="exact"/>
        <w:tabs>
          <w:tab w:val="left" w:pos="180" w:leader="none"/>
        </w:tabs>
        <w:rPr>
          <w:rFonts w:hint="eastAsia" w:ascii="仿宋" w:hAnsi="仿宋" w:eastAsia="仿宋"/>
          <w:sz w:val="32"/>
          <w:highlight w:val="none"/>
        </w:rPr>
      </w:pPr>
      <w:r>
        <w:rPr>
          <w:rFonts w:hint="eastAsia" w:ascii="仿宋" w:hAnsi="仿宋" w:eastAsia="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highlight w:val="none"/>
        </w:rPr>
      </w:r>
      <w:r/>
    </w:p>
    <w:p>
      <w:pPr>
        <w:pStyle w:val="891"/>
        <w:ind w:firstLine="306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91"/>
        <w:ind w:firstLine="306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一、合同格式</w:t>
      </w:r>
      <w:r>
        <w:rPr>
          <w:rFonts w:hint="eastAsia" w:ascii="仿宋" w:hAnsi="仿宋" w:eastAsia="仿宋"/>
          <w:sz w:val="28"/>
          <w:szCs w:val="28"/>
          <w:highlight w:val="none"/>
        </w:rPr>
      </w:r>
      <w:r/>
    </w:p>
    <w:p>
      <w:pPr>
        <w:pStyle w:val="870"/>
        <w:jc w:val="left"/>
        <w:spacing w:line="520" w:lineRule="exact"/>
        <w:rPr>
          <w:rFonts w:ascii="仿宋" w:hAnsi="仿宋" w:eastAsia="仿宋" w:cs="Arial Unicode MS"/>
          <w:color w:val="000000"/>
          <w:sz w:val="28"/>
          <w:szCs w:val="28"/>
          <w:highlight w:val="none"/>
        </w:rPr>
      </w:pPr>
      <w:r>
        <w:rPr>
          <w:rFonts w:hint="eastAsia" w:ascii="仿宋" w:hAnsi="仿宋" w:eastAsia="仿宋" w:cs="Arial Unicode MS"/>
          <w:color w:val="000000"/>
          <w:sz w:val="28"/>
          <w:szCs w:val="28"/>
          <w:highlight w:val="none"/>
        </w:rPr>
        <w:t xml:space="preserve">甲方</w:t>
      </w:r>
      <w:r>
        <w:rPr>
          <w:rFonts w:ascii="仿宋" w:hAnsi="仿宋" w:eastAsia="仿宋" w:cs="Arial Unicode MS"/>
          <w:color w:val="000000"/>
          <w:sz w:val="28"/>
          <w:szCs w:val="28"/>
          <w:highlight w:val="none"/>
        </w:rPr>
        <w:t xml:space="preserve">: </w:t>
      </w:r>
      <w:r>
        <w:rPr>
          <w:rFonts w:ascii="仿宋" w:hAnsi="仿宋" w:eastAsia="仿宋" w:cs="Arial Unicode MS"/>
          <w:color w:val="000000"/>
          <w:sz w:val="28"/>
          <w:szCs w:val="28"/>
          <w:highlight w:val="none"/>
        </w:rPr>
      </w:r>
      <w:r/>
    </w:p>
    <w:p>
      <w:pPr>
        <w:pStyle w:val="891"/>
        <w:spacing w:line="520" w:lineRule="exact"/>
        <w:rPr>
          <w:rFonts w:hint="eastAsia" w:ascii="仿宋" w:hAnsi="仿宋" w:eastAsia="仿宋"/>
          <w:sz w:val="28"/>
          <w:szCs w:val="28"/>
          <w:highlight w:val="none"/>
        </w:rPr>
      </w:pPr>
      <w:r>
        <w:rPr>
          <w:rFonts w:hint="eastAsia" w:ascii="仿宋" w:hAnsi="仿宋" w:eastAsia="仿宋" w:cs="Arial Unicode MS"/>
          <w:color w:val="000000"/>
          <w:sz w:val="28"/>
          <w:szCs w:val="28"/>
          <w:highlight w:val="none"/>
        </w:rPr>
        <w:t xml:space="preserve">乙方</w:t>
      </w:r>
      <w:r>
        <w:rPr>
          <w:rFonts w:ascii="仿宋" w:hAnsi="仿宋" w:eastAsia="仿宋" w:cs="Arial Unicode MS"/>
          <w:color w:val="000000"/>
          <w:sz w:val="28"/>
          <w:szCs w:val="28"/>
          <w:highlight w:val="none"/>
        </w:rPr>
        <w:t xml:space="preserve">:</w:t>
      </w:r>
      <w:r>
        <w:rPr>
          <w:rFonts w:hint="eastAsia" w:ascii="仿宋" w:hAnsi="仿宋" w:eastAsia="仿宋"/>
          <w:sz w:val="28"/>
          <w:szCs w:val="28"/>
          <w:highlight w:val="none"/>
        </w:rPr>
      </w:r>
      <w:r/>
    </w:p>
    <w:p>
      <w:pPr>
        <w:pStyle w:val="891"/>
        <w:ind w:firstLine="63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甲、乙双方根据项目编号          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采购项目公开招标采购结果及招标文件的要求</w:t>
      </w:r>
      <w:r>
        <w:rPr>
          <w:rFonts w:ascii="仿宋" w:hAnsi="仿宋" w:eastAsia="仿宋"/>
          <w:sz w:val="28"/>
          <w:szCs w:val="28"/>
          <w:highlight w:val="none"/>
        </w:rPr>
        <w:t xml:space="preserve">,</w:t>
      </w:r>
      <w:r>
        <w:rPr>
          <w:rFonts w:hint="eastAsia" w:ascii="仿宋" w:hAnsi="仿宋" w:eastAsia="仿宋"/>
          <w:sz w:val="28"/>
          <w:szCs w:val="28"/>
          <w:highlight w:val="none"/>
        </w:rPr>
        <w:t xml:space="preserve">经协商一致</w:t>
      </w:r>
      <w:r>
        <w:rPr>
          <w:rFonts w:ascii="仿宋" w:hAnsi="仿宋" w:eastAsia="仿宋"/>
          <w:sz w:val="28"/>
          <w:szCs w:val="28"/>
          <w:highlight w:val="none"/>
        </w:rPr>
        <w:t xml:space="preserve">,</w:t>
      </w:r>
      <w:r>
        <w:rPr>
          <w:rFonts w:hint="eastAsia" w:ascii="仿宋" w:hAnsi="仿宋" w:eastAsia="仿宋"/>
          <w:sz w:val="28"/>
          <w:szCs w:val="28"/>
          <w:highlight w:val="none"/>
        </w:rPr>
        <w:t xml:space="preserve">达成如下购销合同</w:t>
      </w:r>
      <w:r>
        <w:rPr>
          <w:rFonts w:ascii="仿宋" w:hAnsi="仿宋" w:eastAsia="仿宋"/>
          <w:sz w:val="28"/>
          <w:szCs w:val="28"/>
          <w:highlight w:val="none"/>
        </w:rPr>
        <w:t xml:space="preserve">:</w:t>
      </w:r>
      <w:r>
        <w:rPr>
          <w:rFonts w:hint="eastAsia" w:ascii="仿宋" w:hAnsi="仿宋" w:eastAsia="仿宋"/>
          <w:sz w:val="28"/>
          <w:szCs w:val="28"/>
          <w:highlight w:val="none"/>
        </w:rPr>
      </w:r>
      <w:r/>
    </w:p>
    <w:p>
      <w:pPr>
        <w:pStyle w:val="891"/>
        <w:ind w:left="-359" w:firstLine="963"/>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一</w:t>
      </w:r>
      <w:r>
        <w:rPr>
          <w:rFonts w:hint="eastAsia" w:ascii="仿宋" w:hAnsi="仿宋" w:eastAsia="仿宋"/>
          <w:sz w:val="28"/>
          <w:highlight w:val="none"/>
        </w:rPr>
        <w:t xml:space="preserve">、货物及数量</w:t>
      </w:r>
      <w:r>
        <w:rPr>
          <w:rFonts w:hint="eastAsia" w:ascii="仿宋" w:hAnsi="仿宋" w:eastAsia="仿宋"/>
          <w:sz w:val="28"/>
          <w:highlight w:val="none"/>
        </w:rPr>
      </w:r>
      <w:r/>
    </w:p>
    <w:p>
      <w:pPr>
        <w:pStyle w:val="891"/>
        <w:ind w:firstLine="560"/>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本合同所提供的货物及数量详见“项目</w:t>
      </w:r>
      <w:r>
        <w:rPr>
          <w:rFonts w:hint="eastAsia" w:ascii="仿宋" w:hAnsi="仿宋" w:eastAsia="仿宋"/>
          <w:sz w:val="28"/>
          <w:highlight w:val="none"/>
        </w:rPr>
        <w:t xml:space="preserve">采购需求</w:t>
      </w:r>
      <w:r>
        <w:rPr>
          <w:rFonts w:hint="eastAsia" w:ascii="仿宋" w:hAnsi="仿宋" w:eastAsia="仿宋"/>
          <w:sz w:val="28"/>
          <w:szCs w:val="24"/>
          <w:highlight w:val="none"/>
        </w:rPr>
        <w:t xml:space="preserve">”。</w:t>
      </w:r>
      <w:r>
        <w:rPr>
          <w:rFonts w:hint="eastAsia" w:ascii="仿宋" w:hAnsi="仿宋" w:eastAsia="仿宋"/>
          <w:sz w:val="28"/>
          <w:szCs w:val="24"/>
          <w:highlight w:val="none"/>
        </w:rPr>
      </w:r>
      <w:r/>
    </w:p>
    <w:p>
      <w:pPr>
        <w:pStyle w:val="891"/>
        <w:ind w:left="-359" w:firstLine="963"/>
        <w:spacing w:line="520" w:lineRule="exact"/>
        <w:rPr>
          <w:rFonts w:hint="eastAsia" w:ascii="仿宋" w:hAnsi="仿宋" w:eastAsia="仿宋"/>
          <w:sz w:val="28"/>
          <w:highlight w:val="none"/>
        </w:rPr>
      </w:pPr>
      <w:r>
        <w:rPr>
          <w:rFonts w:hint="eastAsia" w:ascii="仿宋" w:hAnsi="仿宋" w:eastAsia="仿宋"/>
          <w:sz w:val="28"/>
          <w:highlight w:val="none"/>
        </w:rPr>
        <w:t xml:space="preserve">二、合同金额</w:t>
      </w:r>
      <w:r>
        <w:rPr>
          <w:rFonts w:hint="eastAsia" w:ascii="仿宋" w:hAnsi="仿宋" w:eastAsia="仿宋"/>
          <w:sz w:val="28"/>
          <w:highlight w:val="none"/>
        </w:rPr>
      </w:r>
      <w:r/>
    </w:p>
    <w:p>
      <w:pPr>
        <w:pStyle w:val="891"/>
        <w:ind w:firstLine="495"/>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本合同的总金额(大写)为___________元人民币，分项价格详见乙方提交的投标报价明细表。</w:t>
      </w:r>
      <w:r>
        <w:rPr>
          <w:rFonts w:hint="eastAsia" w:ascii="仿宋" w:hAnsi="仿宋" w:eastAsia="仿宋"/>
          <w:sz w:val="28"/>
          <w:szCs w:val="24"/>
          <w:highlight w:val="none"/>
        </w:rPr>
      </w:r>
      <w:r/>
    </w:p>
    <w:p>
      <w:pPr>
        <w:pStyle w:val="891"/>
        <w:ind w:left="-359" w:firstLine="963"/>
        <w:spacing w:line="520" w:lineRule="exact"/>
        <w:rPr>
          <w:rFonts w:hint="eastAsia" w:ascii="仿宋" w:hAnsi="仿宋" w:eastAsia="仿宋"/>
          <w:bCs/>
          <w:sz w:val="28"/>
          <w:szCs w:val="32"/>
          <w:highlight w:val="none"/>
        </w:rPr>
      </w:pPr>
      <w:r>
        <w:rPr>
          <w:rFonts w:hint="eastAsia" w:ascii="仿宋" w:hAnsi="仿宋" w:eastAsia="仿宋"/>
          <w:bCs/>
          <w:sz w:val="28"/>
          <w:szCs w:val="32"/>
          <w:highlight w:val="none"/>
        </w:rPr>
        <w:t xml:space="preserve">三、</w:t>
      </w:r>
      <w:r>
        <w:rPr>
          <w:rFonts w:hint="eastAsia" w:ascii="仿宋" w:hAnsi="仿宋" w:eastAsia="仿宋"/>
          <w:sz w:val="28"/>
          <w:highlight w:val="none"/>
        </w:rPr>
        <w:t xml:space="preserve">供货时间和地点</w:t>
      </w:r>
      <w:r>
        <w:rPr>
          <w:rFonts w:hint="eastAsia" w:ascii="仿宋" w:hAnsi="仿宋" w:eastAsia="仿宋"/>
          <w:bCs/>
          <w:sz w:val="28"/>
          <w:szCs w:val="32"/>
          <w:highlight w:val="none"/>
        </w:rPr>
      </w:r>
      <w:r/>
    </w:p>
    <w:p>
      <w:pPr>
        <w:pStyle w:val="89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本合同供货时间和地点在招标文件中有明确规定。</w:t>
      </w:r>
      <w:r>
        <w:rPr>
          <w:rFonts w:hint="eastAsia" w:ascii="仿宋" w:hAnsi="仿宋" w:eastAsia="仿宋"/>
          <w:sz w:val="28"/>
          <w:szCs w:val="28"/>
          <w:highlight w:val="none"/>
        </w:rPr>
      </w:r>
      <w:r/>
    </w:p>
    <w:p>
      <w:pPr>
        <w:pStyle w:val="891"/>
        <w:ind w:left="-357" w:firstLine="963"/>
        <w:spacing w:line="520" w:lineRule="exact"/>
        <w:rPr>
          <w:rFonts w:hint="eastAsia" w:ascii="仿宋" w:hAnsi="仿宋" w:eastAsia="仿宋"/>
          <w:sz w:val="28"/>
          <w:highlight w:val="none"/>
        </w:rPr>
      </w:pPr>
      <w:r>
        <w:rPr>
          <w:rFonts w:hint="eastAsia" w:ascii="仿宋" w:hAnsi="仿宋" w:eastAsia="仿宋"/>
          <w:sz w:val="28"/>
          <w:highlight w:val="none"/>
        </w:rPr>
        <w:t xml:space="preserve">四、付款</w:t>
      </w:r>
      <w:r>
        <w:rPr>
          <w:rFonts w:hint="eastAsia" w:ascii="仿宋" w:hAnsi="仿宋" w:eastAsia="仿宋"/>
          <w:sz w:val="28"/>
          <w:highlight w:val="none"/>
        </w:rPr>
      </w:r>
      <w:r/>
    </w:p>
    <w:p>
      <w:pPr>
        <w:pStyle w:val="891"/>
        <w:ind w:firstLine="560"/>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本合同的付款条件在</w:t>
      </w:r>
      <w:r>
        <w:rPr>
          <w:rFonts w:hint="eastAsia" w:ascii="仿宋" w:hAnsi="仿宋" w:eastAsia="仿宋"/>
          <w:sz w:val="28"/>
          <w:szCs w:val="28"/>
          <w:highlight w:val="none"/>
        </w:rPr>
        <w:t xml:space="preserve">招标文件</w:t>
      </w:r>
      <w:r>
        <w:rPr>
          <w:rFonts w:hint="eastAsia" w:ascii="仿宋" w:hAnsi="仿宋" w:eastAsia="仿宋"/>
          <w:sz w:val="28"/>
          <w:szCs w:val="24"/>
          <w:highlight w:val="none"/>
        </w:rPr>
        <w:t xml:space="preserve">中有明确规定。</w:t>
      </w:r>
      <w:r>
        <w:rPr>
          <w:rFonts w:hint="eastAsia" w:ascii="仿宋" w:hAnsi="仿宋" w:eastAsia="仿宋"/>
          <w:sz w:val="28"/>
          <w:szCs w:val="24"/>
          <w:highlight w:val="none"/>
        </w:rPr>
      </w:r>
      <w:r/>
    </w:p>
    <w:p>
      <w:pPr>
        <w:pStyle w:val="89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五、验收</w:t>
      </w:r>
      <w:r>
        <w:rPr>
          <w:rFonts w:hint="eastAsia" w:ascii="仿宋" w:hAnsi="仿宋" w:eastAsia="仿宋"/>
          <w:sz w:val="28"/>
          <w:szCs w:val="28"/>
          <w:highlight w:val="none"/>
        </w:rPr>
      </w:r>
      <w:r/>
    </w:p>
    <w:p>
      <w:pPr>
        <w:pStyle w:val="89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甲方按招标文件相关要求进行。如需委托第三方验收，第三方是指:</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，验收费用由甲方承担。因乙方交付的货物不符合标准导致甲方重复支出的验收费用，由乙方承担。</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六、履约保证金</w:t>
      </w:r>
      <w:r>
        <w:rPr>
          <w:rFonts w:hint="eastAsia" w:ascii="仿宋" w:hAnsi="仿宋" w:eastAsia="仿宋"/>
          <w:sz w:val="28"/>
          <w:szCs w:val="28"/>
          <w:highlight w:val="none"/>
        </w:rPr>
      </w:r>
      <w:r/>
    </w:p>
    <w:p>
      <w:pPr>
        <w:pStyle w:val="89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ascii="仿宋" w:hAnsi="仿宋" w:eastAsia="仿宋"/>
          <w:sz w:val="28"/>
          <w:szCs w:val="28"/>
          <w:highlight w:val="none"/>
        </w:rPr>
        <w:t xml:space="preserve">乙方交纳人民币_________元作为本合同的履约保证金。</w:t>
      </w:r>
      <w:r>
        <w:rPr>
          <w:rFonts w:hint="eastAsia" w:ascii="仿宋" w:hAnsi="仿宋" w:eastAsia="仿宋"/>
          <w:sz w:val="28"/>
          <w:szCs w:val="28"/>
          <w:highlight w:val="none"/>
        </w:rPr>
        <w:t xml:space="preserve">（不得超过合同金额的10%）</w:t>
      </w:r>
      <w:r>
        <w:rPr>
          <w:rFonts w:hint="eastAsia" w:ascii="仿宋" w:hAnsi="仿宋" w:eastAsia="仿宋"/>
          <w:sz w:val="28"/>
          <w:szCs w:val="28"/>
          <w:highlight w:val="none"/>
        </w:rPr>
      </w:r>
      <w:r/>
    </w:p>
    <w:p>
      <w:pPr>
        <w:pStyle w:val="870"/>
        <w:numPr>
          <w:ilvl w:val="0"/>
          <w:numId w:val="5"/>
        </w:num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乙方提供的履约保证金可以是人民币形式（银行本票、汇票、支票、电汇），或</w:t>
      </w:r>
      <w:r>
        <w:rPr>
          <w:rFonts w:ascii="仿宋" w:hAnsi="仿宋" w:eastAsia="仿宋"/>
          <w:sz w:val="28"/>
          <w:szCs w:val="28"/>
          <w:highlight w:val="none"/>
        </w:rPr>
        <w:t xml:space="preserve">银行保函、担保公司的保证担保或保险公司的保证保险等多种形式。</w:t>
      </w:r>
      <w:r>
        <w:rPr>
          <w:rFonts w:hint="eastAsia" w:ascii="仿宋" w:hAnsi="仿宋" w:eastAsia="仿宋"/>
          <w:sz w:val="28"/>
          <w:szCs w:val="28"/>
          <w:highlight w:val="none"/>
        </w:rPr>
      </w:r>
      <w:r/>
    </w:p>
    <w:p>
      <w:pPr>
        <w:pStyle w:val="870"/>
        <w:numPr>
          <w:ilvl w:val="0"/>
          <w:numId w:val="5"/>
        </w:num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选取银行保函、担保公司的保证担保或保险公司的保证保险等形式的向采购人缴纳</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，如保函（担保、保险等）</w:t>
      </w:r>
      <w:r>
        <w:rPr>
          <w:rFonts w:hint="eastAsia" w:ascii="仿宋" w:hAnsi="仿宋" w:eastAsia="仿宋"/>
          <w:sz w:val="28"/>
          <w:szCs w:val="28"/>
          <w:highlight w:val="none"/>
        </w:rPr>
        <w:t xml:space="preserve">的约定期到期但乙方履约仍未结束的</w:t>
      </w:r>
      <w:r>
        <w:rPr>
          <w:rFonts w:ascii="仿宋" w:hAnsi="仿宋" w:eastAsia="仿宋"/>
          <w:sz w:val="28"/>
          <w:szCs w:val="28"/>
          <w:highlight w:val="none"/>
        </w:rPr>
        <w:t xml:space="preserve">，</w:t>
      </w: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须进行续保。</w:t>
      </w:r>
      <w:r>
        <w:rPr>
          <w:rFonts w:hint="eastAsia" w:ascii="仿宋" w:hAnsi="仿宋" w:eastAsia="仿宋"/>
          <w:sz w:val="28"/>
          <w:szCs w:val="28"/>
          <w:highlight w:val="none"/>
        </w:rPr>
      </w:r>
      <w:r/>
    </w:p>
    <w:p>
      <w:pPr>
        <w:pStyle w:val="870"/>
        <w:numPr>
          <w:ilvl w:val="0"/>
          <w:numId w:val="5"/>
        </w:num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5、如乙方未能履行合同规定的义务，甲方有权从履约保证金中取得补偿。</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6、履约保证金在合同约定期间内不予退还或者应完全有效，约定期间届满之日起</w:t>
      </w:r>
      <w:r>
        <w:rPr>
          <w:rFonts w:ascii="仿宋" w:hAnsi="仿宋" w:eastAsia="仿宋"/>
          <w:sz w:val="28"/>
          <w:szCs w:val="28"/>
          <w:highlight w:val="none"/>
        </w:rPr>
        <w:t xml:space="preserve"> 5</w:t>
      </w:r>
      <w:r>
        <w:rPr>
          <w:rFonts w:hint="eastAsia" w:ascii="仿宋" w:hAnsi="仿宋" w:eastAsia="仿宋"/>
          <w:sz w:val="28"/>
          <w:szCs w:val="28"/>
          <w:highlight w:val="none"/>
        </w:rPr>
        <w:t xml:space="preserve">个工作日内，甲方应将履约保证金退还乙方；逾期退还的，按中国人民银行同期贷款基利率上浮</w:t>
      </w:r>
      <w:r>
        <w:rPr>
          <w:rFonts w:ascii="仿宋" w:hAnsi="仿宋" w:eastAsia="仿宋"/>
          <w:sz w:val="28"/>
          <w:szCs w:val="28"/>
          <w:highlight w:val="none"/>
        </w:rPr>
        <w:t xml:space="preserve">20%</w:t>
      </w:r>
      <w:r>
        <w:rPr>
          <w:rFonts w:hint="eastAsia" w:ascii="仿宋" w:hAnsi="仿宋" w:eastAsia="仿宋"/>
          <w:sz w:val="28"/>
          <w:szCs w:val="28"/>
          <w:highlight w:val="none"/>
        </w:rPr>
        <w:t xml:space="preserve">后的利率支付超期资金占用费，但因乙方自身原因导致无法及时退还的除外。</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7、履约保证金在合同约定期间内不予退还或者应完全有效，履约保证金在项目验收合格后无息退还给乙方。</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七、合同纠纷处理</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本合同执行过程中发生纠纷，由甲乙双方协商解决，若协商不成，作如下</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处理: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、申请仲裁。选定仲裁机构为淮安仲裁委员会。</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、提起诉讼。约定由采购人所在地法院管辖。</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0"/>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八、合同生效及其它</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本合同经甲、乙双方加盖电子签章后生效。如有变动，必须经甲方、乙方协商一致后，方可更改。</w:t>
      </w:r>
      <w:r>
        <w:rPr>
          <w:rFonts w:hint="eastAsia" w:ascii="仿宋" w:hAnsi="仿宋" w:eastAsia="仿宋"/>
          <w:sz w:val="28"/>
          <w:szCs w:val="28"/>
          <w:highlight w:val="none"/>
        </w:rPr>
      </w:r>
      <w:r/>
    </w:p>
    <w:p>
      <w:pPr>
        <w:pStyle w:val="870"/>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九、组成本合同的文件包括</w:t>
      </w:r>
      <w:r>
        <w:rPr>
          <w:rFonts w:hint="eastAsia" w:ascii="仿宋" w:hAnsi="仿宋" w:eastAsia="仿宋"/>
          <w:sz w:val="28"/>
          <w:szCs w:val="28"/>
          <w:highlight w:val="none"/>
        </w:rPr>
      </w:r>
      <w:r/>
    </w:p>
    <w:p>
      <w:pPr>
        <w:pStyle w:val="870"/>
        <w:ind w:firstLine="56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1、合同格式及条款；</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2、招标文件和乙方的投标文件；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3、中标通知书；</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4、甲乙双方商定的其他必要文件。</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上述合同文件内容互为补充，如有不明确，由甲方负责解释。</w:t>
      </w:r>
      <w:r>
        <w:rPr>
          <w:rFonts w:hint="eastAsia" w:ascii="仿宋" w:hAnsi="仿宋" w:eastAsia="仿宋"/>
          <w:sz w:val="28"/>
          <w:szCs w:val="28"/>
          <w:highlight w:val="none"/>
        </w:rPr>
      </w:r>
      <w:r/>
    </w:p>
    <w:p>
      <w:pPr>
        <w:pStyle w:val="891"/>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91"/>
        <w:spacing w:line="520" w:lineRule="exact"/>
        <w:rPr>
          <w:rFonts w:hint="eastAsia" w:ascii="仿宋" w:hAnsi="仿宋" w:eastAsia="仿宋"/>
          <w:sz w:val="28"/>
          <w:szCs w:val="24"/>
          <w:highlight w:val="none"/>
        </w:rPr>
      </w:pPr>
      <w:r>
        <w:rPr>
          <w:rFonts w:hint="eastAsia" w:ascii="仿宋" w:hAnsi="仿宋" w:eastAsia="仿宋"/>
          <w:sz w:val="28"/>
          <w:szCs w:val="28"/>
          <w:highlight w:val="none"/>
        </w:rPr>
        <w:t xml:space="preserve">甲</w:t>
      </w:r>
      <w:r>
        <w:rPr>
          <w:rFonts w:hint="eastAsia" w:ascii="仿宋" w:hAnsi="仿宋" w:eastAsia="仿宋"/>
          <w:sz w:val="28"/>
          <w:szCs w:val="24"/>
          <w:highlight w:val="none"/>
        </w:rPr>
        <w:t xml:space="preserve">    方:                          </w:t>
      </w:r>
      <w:r>
        <w:rPr>
          <w:rFonts w:hint="eastAsia" w:ascii="仿宋" w:hAnsi="仿宋" w:eastAsia="仿宋"/>
          <w:sz w:val="28"/>
          <w:szCs w:val="28"/>
          <w:highlight w:val="none"/>
        </w:rPr>
        <w:t xml:space="preserve">乙</w:t>
      </w:r>
      <w:r>
        <w:rPr>
          <w:rFonts w:hint="eastAsia" w:ascii="仿宋" w:hAnsi="仿宋" w:eastAsia="仿宋"/>
          <w:sz w:val="28"/>
          <w:szCs w:val="24"/>
          <w:highlight w:val="none"/>
        </w:rPr>
        <w:t xml:space="preserve">    方:</w:t>
      </w:r>
      <w:r>
        <w:rPr>
          <w:rFonts w:hint="eastAsia" w:ascii="仿宋" w:hAnsi="仿宋" w:eastAsia="仿宋"/>
          <w:sz w:val="28"/>
          <w:szCs w:val="24"/>
          <w:highlight w:val="none"/>
        </w:rPr>
      </w:r>
      <w:r/>
    </w:p>
    <w:p>
      <w:pPr>
        <w:pStyle w:val="891"/>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单位盖章:（电子签章）              单位盖章:（电子签章）</w:t>
      </w:r>
      <w:r>
        <w:rPr>
          <w:rFonts w:hint="eastAsia" w:ascii="仿宋" w:hAnsi="仿宋" w:eastAsia="仿宋"/>
          <w:sz w:val="28"/>
          <w:szCs w:val="24"/>
          <w:highlight w:val="none"/>
        </w:rPr>
      </w:r>
      <w:r/>
    </w:p>
    <w:p>
      <w:pPr>
        <w:pStyle w:val="891"/>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代表签字:                          代表签字:</w:t>
      </w:r>
      <w:r>
        <w:rPr>
          <w:rFonts w:hint="eastAsia" w:ascii="仿宋" w:hAnsi="仿宋" w:eastAsia="仿宋"/>
          <w:sz w:val="28"/>
          <w:szCs w:val="24"/>
          <w:highlight w:val="none"/>
        </w:rPr>
      </w:r>
      <w:r/>
    </w:p>
    <w:p>
      <w:pPr>
        <w:pStyle w:val="891"/>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签订日期:                          签订日期:</w:t>
      </w:r>
      <w:r>
        <w:rPr>
          <w:rFonts w:hint="eastAsia" w:ascii="仿宋" w:hAnsi="仿宋" w:eastAsia="仿宋"/>
          <w:sz w:val="28"/>
          <w:szCs w:val="24"/>
          <w:highlight w:val="none"/>
        </w:rPr>
      </w:r>
      <w:r/>
    </w:p>
    <w:p>
      <w:pPr>
        <w:pStyle w:val="870"/>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870"/>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870"/>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870"/>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870"/>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870"/>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870"/>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870"/>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870"/>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870"/>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870"/>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870"/>
        <w:ind w:firstLine="2492"/>
        <w:spacing w:line="640" w:lineRule="exact"/>
        <w:tabs>
          <w:tab w:val="left" w:pos="180" w:leader="none"/>
        </w:tabs>
        <w:rPr>
          <w:rFonts w:hint="eastAsia" w:ascii="宋体" w:hAnsi="宋体"/>
          <w:sz w:val="28"/>
          <w:szCs w:val="28"/>
          <w:highlight w:val="none"/>
        </w:rPr>
      </w:pPr>
      <w:r>
        <w:rPr>
          <w:rFonts w:hint="eastAsia" w:ascii="宋体" w:hAnsi="宋体"/>
          <w:sz w:val="28"/>
          <w:szCs w:val="28"/>
          <w:highlight w:val="none"/>
        </w:rPr>
      </w:r>
      <w:r/>
    </w:p>
    <w:p>
      <w:pPr>
        <w:pStyle w:val="870"/>
        <w:ind w:firstLine="3113"/>
        <w:spacing w:line="520" w:lineRule="exact"/>
        <w:tabs>
          <w:tab w:val="left" w:pos="180" w:leader="none"/>
        </w:tabs>
        <w:rPr>
          <w:rFonts w:hint="eastAsia" w:ascii="仿宋" w:hAnsi="仿宋" w:eastAsia="仿宋"/>
          <w:sz w:val="28"/>
          <w:szCs w:val="28"/>
          <w:highlight w:val="none"/>
        </w:rPr>
      </w:pPr>
      <w:r>
        <w:rPr>
          <w:rFonts w:hint="eastAsia" w:ascii="仿宋" w:hAnsi="仿宋" w:eastAsia="仿宋"/>
          <w:sz w:val="28"/>
          <w:szCs w:val="28"/>
          <w:highlight w:val="none"/>
        </w:rPr>
        <w:t xml:space="preserve">二、合同条款</w:t>
      </w:r>
      <w:r>
        <w:rPr>
          <w:rFonts w:hint="eastAsia" w:ascii="仿宋" w:hAnsi="仿宋" w:eastAsia="仿宋"/>
          <w:sz w:val="28"/>
          <w:szCs w:val="28"/>
          <w:highlight w:val="none"/>
        </w:rPr>
      </w:r>
      <w:r/>
    </w:p>
    <w:p>
      <w:pPr>
        <w:pStyle w:val="870"/>
        <w:spacing w:line="520" w:lineRule="exact"/>
        <w:rPr>
          <w:rFonts w:hint="eastAsia" w:ascii="仿宋" w:hAnsi="仿宋" w:eastAsia="仿宋"/>
          <w:sz w:val="28"/>
          <w:highlight w:val="none"/>
        </w:rPr>
      </w:pPr>
      <w:r>
        <w:rPr>
          <w:rFonts w:hint="eastAsia" w:ascii="仿宋" w:hAnsi="仿宋" w:eastAsia="仿宋"/>
          <w:sz w:val="28"/>
          <w:highlight w:val="none"/>
        </w:rPr>
        <w:t xml:space="preserve">1.定义</w:t>
      </w:r>
      <w:r>
        <w:rPr>
          <w:rFonts w:hint="eastAsia" w:ascii="仿宋" w:hAnsi="仿宋" w:eastAsia="仿宋"/>
          <w:sz w:val="28"/>
          <w:highlight w:val="none"/>
        </w:rPr>
      </w:r>
      <w:r/>
    </w:p>
    <w:p>
      <w:pPr>
        <w:pStyle w:val="870"/>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rPr>
          <w:rFonts w:hint="eastAsia" w:ascii="仿宋" w:hAnsi="仿宋" w:eastAsia="仿宋"/>
          <w:sz w:val="28"/>
          <w:highlight w:val="none"/>
        </w:rPr>
      </w:r>
      <w:r/>
    </w:p>
    <w:p>
      <w:pPr>
        <w:pStyle w:val="870"/>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highlight w:val="none"/>
        </w:rPr>
      </w:r>
      <w:r/>
    </w:p>
    <w:p>
      <w:pPr>
        <w:pStyle w:val="870"/>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（2）“合同价”系指根据合同规定，乙方在完全履行合同义务后甲方应支付给乙方的价格。</w:t>
      </w:r>
      <w:r>
        <w:rPr>
          <w:rFonts w:hint="eastAsia" w:ascii="仿宋" w:hAnsi="仿宋" w:eastAsia="仿宋"/>
          <w:sz w:val="28"/>
          <w:highlight w:val="none"/>
        </w:rPr>
      </w:r>
      <w:r/>
    </w:p>
    <w:p>
      <w:pPr>
        <w:pStyle w:val="870"/>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rPr>
          <w:rFonts w:hint="eastAsia" w:ascii="仿宋" w:hAnsi="仿宋" w:eastAsia="仿宋"/>
          <w:sz w:val="28"/>
          <w:highlight w:val="none"/>
        </w:rPr>
      </w:r>
      <w:r/>
    </w:p>
    <w:p>
      <w:pPr>
        <w:pStyle w:val="870"/>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highlight w:val="none"/>
        </w:rPr>
      </w:r>
      <w:r/>
    </w:p>
    <w:p>
      <w:pPr>
        <w:pStyle w:val="870"/>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（5）“甲方”系指购买货物（含软件及相关服务）的单位。</w:t>
      </w:r>
      <w:r>
        <w:rPr>
          <w:rFonts w:hint="eastAsia" w:ascii="仿宋" w:hAnsi="仿宋" w:eastAsia="仿宋"/>
          <w:sz w:val="28"/>
          <w:highlight w:val="none"/>
        </w:rPr>
      </w:r>
      <w:r/>
    </w:p>
    <w:p>
      <w:pPr>
        <w:pStyle w:val="870"/>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（6）“乙方”系指根据合同规定提供货物（含软件及相关服务）和服务的投标人。</w:t>
      </w:r>
      <w:r>
        <w:rPr>
          <w:rFonts w:hint="eastAsia" w:ascii="仿宋" w:hAnsi="仿宋" w:eastAsia="仿宋"/>
          <w:sz w:val="28"/>
          <w:highlight w:val="none"/>
        </w:rPr>
      </w:r>
      <w:r/>
    </w:p>
    <w:p>
      <w:pPr>
        <w:pStyle w:val="870"/>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2.技术规范</w:t>
      </w:r>
      <w:r>
        <w:rPr>
          <w:rFonts w:hint="eastAsia" w:ascii="仿宋" w:hAnsi="仿宋" w:eastAsia="仿宋"/>
          <w:bCs/>
          <w:sz w:val="28"/>
          <w:highlight w:val="none"/>
        </w:rPr>
      </w:r>
      <w:r/>
    </w:p>
    <w:p>
      <w:pPr>
        <w:pStyle w:val="870"/>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0"/>
        <w:spacing w:line="520" w:lineRule="exact"/>
        <w:rPr>
          <w:rFonts w:hint="eastAsia" w:ascii="仿宋" w:hAnsi="仿宋" w:eastAsia="仿宋"/>
          <w:sz w:val="28"/>
          <w:highlight w:val="none"/>
        </w:rPr>
      </w:pPr>
      <w:r>
        <w:rPr>
          <w:rFonts w:hint="eastAsia" w:ascii="仿宋" w:hAnsi="仿宋" w:eastAsia="仿宋"/>
          <w:sz w:val="28"/>
          <w:highlight w:val="none"/>
        </w:rPr>
        <w:t xml:space="preserve">3.专利权</w:t>
      </w:r>
      <w:r>
        <w:rPr>
          <w:rFonts w:hint="eastAsia" w:ascii="仿宋" w:hAnsi="仿宋" w:eastAsia="仿宋"/>
          <w:sz w:val="28"/>
          <w:highlight w:val="none"/>
        </w:rPr>
      </w:r>
      <w:r/>
    </w:p>
    <w:p>
      <w:pPr>
        <w:pStyle w:val="870"/>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highlight w:val="none"/>
        </w:rPr>
      </w:r>
      <w:r/>
    </w:p>
    <w:p>
      <w:pPr>
        <w:pStyle w:val="870"/>
        <w:spacing w:line="520" w:lineRule="exact"/>
        <w:rPr>
          <w:rFonts w:hint="eastAsia" w:ascii="仿宋" w:hAnsi="仿宋" w:eastAsia="仿宋"/>
          <w:sz w:val="28"/>
          <w:highlight w:val="none"/>
        </w:rPr>
      </w:pPr>
      <w:r>
        <w:rPr>
          <w:rFonts w:hint="eastAsia" w:ascii="仿宋" w:hAnsi="仿宋" w:eastAsia="仿宋"/>
          <w:sz w:val="28"/>
          <w:highlight w:val="none"/>
        </w:rPr>
        <w:t xml:space="preserve">4.包装要求</w:t>
      </w:r>
      <w:r>
        <w:rPr>
          <w:rFonts w:hint="eastAsia" w:ascii="仿宋" w:hAnsi="仿宋" w:eastAsia="仿宋"/>
          <w:sz w:val="28"/>
          <w:highlight w:val="none"/>
        </w:rPr>
      </w:r>
      <w:r/>
    </w:p>
    <w:p>
      <w:pPr>
        <w:pStyle w:val="870"/>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4.1本项目中涉及商品的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sz w:val="28"/>
          <w:highlight w:val="none"/>
        </w:rPr>
      </w:r>
      <w:r/>
    </w:p>
    <w:p>
      <w:pPr>
        <w:pStyle w:val="870"/>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4.2除合同另有规定外，乙方提供的全部货物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安全无损运抵制现场。由于包装不善所引起的货物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rPr>
          <w:rFonts w:hint="eastAsia" w:ascii="仿宋" w:hAnsi="仿宋" w:eastAsia="仿宋"/>
          <w:sz w:val="28"/>
          <w:highlight w:val="none"/>
        </w:rPr>
      </w:r>
      <w:r/>
    </w:p>
    <w:p>
      <w:pPr>
        <w:pStyle w:val="870"/>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4.3每件包装箱内应附一份详细装箱单和质量合格证。</w:t>
      </w:r>
      <w:r>
        <w:rPr>
          <w:rFonts w:hint="eastAsia" w:ascii="仿宋" w:hAnsi="仿宋" w:eastAsia="仿宋"/>
          <w:sz w:val="28"/>
          <w:highlight w:val="none"/>
        </w:rPr>
      </w:r>
      <w:r/>
    </w:p>
    <w:p>
      <w:pPr>
        <w:pStyle w:val="870"/>
        <w:spacing w:line="520" w:lineRule="exact"/>
        <w:rPr>
          <w:rFonts w:hint="eastAsia" w:ascii="仿宋" w:hAnsi="仿宋" w:eastAsia="仿宋"/>
          <w:sz w:val="28"/>
          <w:highlight w:val="none"/>
        </w:rPr>
      </w:pPr>
      <w:r>
        <w:rPr>
          <w:rFonts w:hint="eastAsia" w:ascii="仿宋" w:hAnsi="仿宋" w:eastAsia="仿宋"/>
          <w:sz w:val="28"/>
          <w:highlight w:val="none"/>
        </w:rPr>
        <w:t xml:space="preserve">5.装运标志</w:t>
      </w:r>
      <w:r>
        <w:rPr>
          <w:rFonts w:hint="eastAsia" w:ascii="仿宋" w:hAnsi="仿宋" w:eastAsia="仿宋"/>
          <w:sz w:val="28"/>
          <w:highlight w:val="none"/>
        </w:rPr>
      </w:r>
      <w:r/>
    </w:p>
    <w:p>
      <w:pPr>
        <w:pStyle w:val="870"/>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0"/>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0"/>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0"/>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0"/>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0"/>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0"/>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rPr>
          <w:rFonts w:hint="eastAsia" w:ascii="仿宋" w:hAnsi="仿宋" w:eastAsia="仿宋"/>
          <w:sz w:val="28"/>
          <w:szCs w:val="28"/>
          <w:highlight w:val="none"/>
        </w:rPr>
      </w:r>
      <w:r/>
    </w:p>
    <w:p>
      <w:pPr>
        <w:pStyle w:val="870"/>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0"/>
        <w:ind w:firstLine="42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rPr>
          <w:rFonts w:ascii="仿宋" w:hAnsi="仿宋" w:eastAsia="仿宋"/>
          <w:sz w:val="28"/>
          <w:szCs w:val="28"/>
          <w:highlight w:val="none"/>
        </w:rPr>
      </w:r>
      <w:r/>
    </w:p>
    <w:p>
      <w:pPr>
        <w:pStyle w:val="870"/>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0"/>
        <w:ind w:firstLine="6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rPr>
          <w:rFonts w:hint="eastAsia" w:ascii="仿宋" w:hAnsi="仿宋" w:eastAsia="仿宋"/>
          <w:sz w:val="28"/>
          <w:szCs w:val="28"/>
          <w:highlight w:val="none"/>
        </w:rPr>
      </w:r>
      <w:r/>
    </w:p>
    <w:p>
      <w:pPr>
        <w:pStyle w:val="870"/>
        <w:spacing w:line="520" w:lineRule="exact"/>
        <w:rPr>
          <w:rFonts w:hint="eastAsia" w:ascii="仿宋" w:hAnsi="仿宋" w:eastAsia="仿宋"/>
          <w:sz w:val="28"/>
          <w:highlight w:val="none"/>
        </w:rPr>
      </w:pPr>
      <w:r>
        <w:rPr>
          <w:rFonts w:hint="eastAsia" w:ascii="仿宋" w:hAnsi="仿宋" w:eastAsia="仿宋"/>
          <w:sz w:val="28"/>
          <w:highlight w:val="none"/>
        </w:rPr>
        <w:t xml:space="preserve">6.付款方式</w:t>
      </w:r>
      <w:r>
        <w:rPr>
          <w:rFonts w:hint="eastAsia" w:ascii="仿宋" w:hAnsi="仿宋" w:eastAsia="仿宋"/>
          <w:sz w:val="28"/>
          <w:highlight w:val="none"/>
        </w:rPr>
      </w:r>
      <w:r/>
    </w:p>
    <w:p>
      <w:pPr>
        <w:pStyle w:val="870"/>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6.1本合同以人民币付款。</w:t>
      </w:r>
      <w:r>
        <w:rPr>
          <w:rFonts w:hint="eastAsia" w:ascii="仿宋" w:hAnsi="仿宋" w:eastAsia="仿宋"/>
          <w:sz w:val="28"/>
          <w:highlight w:val="none"/>
        </w:rPr>
      </w:r>
      <w:r/>
    </w:p>
    <w:p>
      <w:pPr>
        <w:pStyle w:val="870"/>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6.2乙方应按照与甲方签订的合同规定交货。交货后乙方向甲方提供下列单据，甲方按合同规定审核后付款:</w:t>
      </w:r>
      <w:r>
        <w:rPr>
          <w:rFonts w:hint="eastAsia" w:ascii="仿宋" w:hAnsi="仿宋" w:eastAsia="仿宋"/>
          <w:sz w:val="28"/>
          <w:highlight w:val="none"/>
        </w:rPr>
      </w:r>
      <w:r/>
    </w:p>
    <w:p>
      <w:pPr>
        <w:pStyle w:val="870"/>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（1）发票；</w:t>
      </w:r>
      <w:r>
        <w:rPr>
          <w:rFonts w:hint="eastAsia" w:ascii="仿宋" w:hAnsi="仿宋" w:eastAsia="仿宋"/>
          <w:sz w:val="28"/>
          <w:highlight w:val="none"/>
        </w:rPr>
      </w:r>
      <w:r/>
    </w:p>
    <w:p>
      <w:pPr>
        <w:pStyle w:val="870"/>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（2）制造厂家出具的质量检验证书等；</w:t>
      </w:r>
      <w:r>
        <w:rPr>
          <w:rFonts w:hint="eastAsia" w:ascii="仿宋" w:hAnsi="仿宋" w:eastAsia="仿宋"/>
          <w:sz w:val="28"/>
          <w:highlight w:val="none"/>
        </w:rPr>
      </w:r>
      <w:r/>
    </w:p>
    <w:p>
      <w:pPr>
        <w:pStyle w:val="870"/>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（3）装箱单；</w:t>
      </w:r>
      <w:r>
        <w:rPr>
          <w:rFonts w:hint="eastAsia" w:ascii="仿宋" w:hAnsi="仿宋" w:eastAsia="仿宋"/>
          <w:sz w:val="28"/>
          <w:highlight w:val="none"/>
        </w:rPr>
      </w:r>
      <w:r/>
    </w:p>
    <w:p>
      <w:pPr>
        <w:pStyle w:val="870"/>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（4）验收合格证；</w:t>
      </w:r>
      <w:r>
        <w:rPr>
          <w:rFonts w:hint="eastAsia" w:ascii="仿宋" w:hAnsi="仿宋" w:eastAsia="仿宋"/>
          <w:sz w:val="28"/>
          <w:highlight w:val="none"/>
        </w:rPr>
      </w:r>
      <w:r/>
    </w:p>
    <w:p>
      <w:pPr>
        <w:pStyle w:val="870"/>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（5）使用方加盖公章证明货物交付使用合格的验收表。</w:t>
      </w:r>
      <w:r>
        <w:rPr>
          <w:rFonts w:hint="eastAsia" w:ascii="仿宋" w:hAnsi="仿宋" w:eastAsia="仿宋"/>
          <w:sz w:val="28"/>
          <w:highlight w:val="none"/>
        </w:rPr>
      </w:r>
      <w:r/>
    </w:p>
    <w:p>
      <w:pPr>
        <w:pStyle w:val="870"/>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6.3甲方将按招标文件中规定的付款方式安排付款。</w:t>
      </w:r>
      <w:r>
        <w:rPr>
          <w:rFonts w:hint="eastAsia" w:ascii="仿宋" w:hAnsi="仿宋" w:eastAsia="仿宋"/>
          <w:sz w:val="28"/>
          <w:highlight w:val="none"/>
        </w:rPr>
      </w:r>
      <w:r/>
    </w:p>
    <w:p>
      <w:pPr>
        <w:pStyle w:val="870"/>
        <w:spacing w:line="520" w:lineRule="exact"/>
        <w:rPr>
          <w:rFonts w:hint="eastAsia" w:ascii="仿宋" w:hAnsi="仿宋" w:eastAsia="仿宋"/>
          <w:sz w:val="28"/>
          <w:highlight w:val="none"/>
        </w:rPr>
      </w:pPr>
      <w:r>
        <w:rPr>
          <w:rFonts w:hint="eastAsia" w:ascii="仿宋" w:hAnsi="仿宋" w:eastAsia="仿宋"/>
          <w:sz w:val="28"/>
          <w:highlight w:val="none"/>
        </w:rPr>
        <w:t xml:space="preserve">7.伴随服务</w:t>
      </w:r>
      <w:r>
        <w:rPr>
          <w:rFonts w:hint="eastAsia" w:ascii="仿宋" w:hAnsi="仿宋" w:eastAsia="仿宋"/>
          <w:sz w:val="28"/>
          <w:highlight w:val="none"/>
        </w:rPr>
      </w:r>
      <w:r/>
    </w:p>
    <w:p>
      <w:pPr>
        <w:pStyle w:val="870"/>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7.1乙方应按照国家有关规定和合同中所附的服务承诺提供服务。</w:t>
      </w:r>
      <w:r>
        <w:rPr>
          <w:rFonts w:hint="eastAsia" w:ascii="仿宋" w:hAnsi="仿宋" w:eastAsia="仿宋"/>
          <w:sz w:val="28"/>
          <w:highlight w:val="none"/>
        </w:rPr>
      </w:r>
      <w:r/>
    </w:p>
    <w:p>
      <w:pPr>
        <w:pStyle w:val="870"/>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7.2除第7.1条规定外，乙方还应提供下列服务:</w:t>
      </w:r>
      <w:r>
        <w:rPr>
          <w:rFonts w:hint="eastAsia" w:ascii="仿宋" w:hAnsi="仿宋" w:eastAsia="仿宋"/>
          <w:sz w:val="28"/>
          <w:highlight w:val="none"/>
        </w:rPr>
      </w:r>
      <w:r/>
    </w:p>
    <w:p>
      <w:pPr>
        <w:pStyle w:val="870"/>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（1）货物的现场安装和启动监督；</w:t>
      </w:r>
      <w:r>
        <w:rPr>
          <w:rFonts w:hint="eastAsia" w:ascii="仿宋" w:hAnsi="仿宋" w:eastAsia="仿宋"/>
          <w:sz w:val="28"/>
          <w:highlight w:val="none"/>
        </w:rPr>
      </w:r>
      <w:r/>
    </w:p>
    <w:p>
      <w:pPr>
        <w:pStyle w:val="870"/>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（2）提供货物组装和维修所需的工具；</w:t>
      </w:r>
      <w:r>
        <w:rPr>
          <w:rFonts w:hint="eastAsia" w:ascii="仿宋" w:hAnsi="仿宋" w:eastAsia="仿宋"/>
          <w:sz w:val="28"/>
          <w:highlight w:val="none"/>
        </w:rPr>
      </w:r>
      <w:r/>
    </w:p>
    <w:p>
      <w:pPr>
        <w:pStyle w:val="870"/>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highlight w:val="none"/>
        </w:rPr>
      </w:r>
      <w:r/>
    </w:p>
    <w:p>
      <w:pPr>
        <w:pStyle w:val="870"/>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（4）在项目交货现场就货物的安装、启动、运行、维护对甲方人员进行培训。</w:t>
      </w:r>
      <w:r>
        <w:rPr>
          <w:rFonts w:hint="eastAsia" w:ascii="仿宋" w:hAnsi="仿宋" w:eastAsia="仿宋"/>
          <w:sz w:val="28"/>
          <w:highlight w:val="none"/>
        </w:rPr>
      </w:r>
      <w:r/>
    </w:p>
    <w:p>
      <w:pPr>
        <w:pStyle w:val="870"/>
        <w:ind w:firstLine="660"/>
        <w:spacing w:line="520" w:lineRule="exact"/>
        <w:rPr>
          <w:rFonts w:hint="eastAsia" w:ascii="仿宋" w:hAnsi="仿宋" w:eastAsia="仿宋"/>
          <w:sz w:val="28"/>
          <w:highlight w:val="none"/>
        </w:rPr>
      </w:pPr>
      <w:r>
        <w:rPr>
          <w:rFonts w:hint="eastAsia" w:ascii="仿宋" w:hAnsi="仿宋" w:eastAsia="仿宋"/>
          <w:sz w:val="28"/>
          <w:highlight w:val="none"/>
        </w:rPr>
        <w:t xml:space="preserve">7.3伴随服务的费用应含在合同价中，不单独进行支付。</w:t>
      </w:r>
      <w:r>
        <w:rPr>
          <w:rFonts w:hint="eastAsia" w:ascii="仿宋" w:hAnsi="仿宋" w:eastAsia="仿宋"/>
          <w:sz w:val="28"/>
          <w:highlight w:val="none"/>
        </w:rPr>
      </w:r>
      <w:r/>
    </w:p>
    <w:p>
      <w:pPr>
        <w:pStyle w:val="870"/>
        <w:spacing w:line="520" w:lineRule="exact"/>
        <w:rPr>
          <w:rFonts w:hint="eastAsia" w:ascii="仿宋" w:hAnsi="仿宋" w:eastAsia="仿宋"/>
          <w:sz w:val="28"/>
          <w:highlight w:val="none"/>
        </w:rPr>
      </w:pPr>
      <w:r>
        <w:rPr>
          <w:rFonts w:hint="eastAsia" w:ascii="仿宋" w:hAnsi="仿宋" w:eastAsia="仿宋"/>
          <w:sz w:val="28"/>
          <w:highlight w:val="none"/>
        </w:rPr>
        <w:t xml:space="preserve">8.质量保证</w:t>
      </w:r>
      <w:r>
        <w:rPr>
          <w:rFonts w:hint="eastAsia" w:ascii="仿宋" w:hAnsi="仿宋" w:eastAsia="仿宋"/>
          <w:sz w:val="28"/>
          <w:highlight w:val="none"/>
        </w:rPr>
      </w:r>
      <w:r/>
    </w:p>
    <w:p>
      <w:pPr>
        <w:pStyle w:val="870"/>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0"/>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0"/>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0"/>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rPr>
          <w:rFonts w:hint="eastAsia" w:ascii="仿宋" w:hAnsi="仿宋" w:eastAsia="仿宋"/>
          <w:sz w:val="28"/>
          <w:szCs w:val="28"/>
          <w:highlight w:val="none"/>
        </w:rPr>
      </w:r>
      <w:r/>
    </w:p>
    <w:p>
      <w:pPr>
        <w:pStyle w:val="870"/>
        <w:ind w:firstLine="65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rPr>
          <w:rFonts w:hint="eastAsia" w:ascii="仿宋" w:hAnsi="仿宋" w:eastAsia="仿宋"/>
          <w:sz w:val="28"/>
          <w:szCs w:val="28"/>
          <w:highlight w:val="none"/>
        </w:rPr>
      </w:r>
      <w:r/>
    </w:p>
    <w:p>
      <w:pPr>
        <w:pStyle w:val="870"/>
        <w:spacing w:line="520" w:lineRule="exact"/>
        <w:rPr>
          <w:rFonts w:hint="eastAsia" w:ascii="仿宋" w:hAnsi="仿宋" w:eastAsia="仿宋"/>
          <w:sz w:val="28"/>
          <w:highlight w:val="none"/>
        </w:rPr>
      </w:pPr>
      <w:r>
        <w:rPr>
          <w:rFonts w:hint="eastAsia" w:ascii="仿宋" w:hAnsi="仿宋" w:eastAsia="仿宋"/>
          <w:sz w:val="28"/>
          <w:highlight w:val="none"/>
        </w:rPr>
        <w:t xml:space="preserve">9.检验及安装</w:t>
      </w:r>
      <w:r>
        <w:rPr>
          <w:rFonts w:hint="eastAsia" w:ascii="仿宋" w:hAnsi="仿宋" w:eastAsia="仿宋"/>
          <w:sz w:val="28"/>
          <w:highlight w:val="none"/>
        </w:rPr>
      </w:r>
      <w:r/>
    </w:p>
    <w:p>
      <w:pPr>
        <w:pStyle w:val="870"/>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0"/>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rPr>
          <w:rFonts w:hint="eastAsia" w:ascii="仿宋" w:hAnsi="仿宋" w:eastAsia="仿宋"/>
          <w:b/>
          <w:sz w:val="28"/>
          <w:highlight w:val="none"/>
        </w:rPr>
      </w:r>
      <w:r/>
    </w:p>
    <w:p>
      <w:pPr>
        <w:pStyle w:val="870"/>
        <w:ind w:firstLine="660"/>
        <w:spacing w:line="520" w:lineRule="exact"/>
        <w:rPr>
          <w:rFonts w:hint="eastAsia" w:ascii="仿宋" w:hAnsi="仿宋" w:eastAsia="仿宋"/>
          <w:b/>
          <w:sz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rPr>
          <w:rFonts w:hint="eastAsia" w:ascii="仿宋" w:hAnsi="仿宋" w:eastAsia="仿宋"/>
          <w:b/>
          <w:sz w:val="28"/>
          <w:highlight w:val="none"/>
        </w:rPr>
      </w:r>
      <w:r/>
    </w:p>
    <w:p>
      <w:pPr>
        <w:pStyle w:val="870"/>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rPr>
          <w:rFonts w:hint="eastAsia" w:ascii="仿宋" w:hAnsi="仿宋" w:eastAsia="仿宋"/>
          <w:sz w:val="28"/>
          <w:szCs w:val="28"/>
          <w:highlight w:val="none"/>
        </w:rPr>
      </w:r>
      <w:r/>
    </w:p>
    <w:p>
      <w:pPr>
        <w:pStyle w:val="870"/>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0"/>
        <w:ind w:firstLine="6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货物（含软件及相关服务）的安装按招标文件要求进行。</w:t>
      </w:r>
      <w:r>
        <w:rPr>
          <w:rFonts w:hint="eastAsia" w:ascii="仿宋" w:hAnsi="仿宋" w:eastAsia="仿宋"/>
          <w:sz w:val="28"/>
          <w:szCs w:val="28"/>
          <w:highlight w:val="none"/>
        </w:rPr>
      </w:r>
      <w:r/>
    </w:p>
    <w:p>
      <w:pPr>
        <w:pStyle w:val="870"/>
        <w:spacing w:line="520" w:lineRule="exact"/>
        <w:rPr>
          <w:rFonts w:hint="eastAsia" w:ascii="仿宋" w:hAnsi="仿宋" w:eastAsia="仿宋"/>
          <w:sz w:val="28"/>
          <w:highlight w:val="none"/>
        </w:rPr>
      </w:pPr>
      <w:r>
        <w:rPr>
          <w:rFonts w:hint="eastAsia" w:ascii="仿宋" w:hAnsi="仿宋" w:eastAsia="仿宋"/>
          <w:sz w:val="28"/>
          <w:highlight w:val="none"/>
        </w:rPr>
        <w:t xml:space="preserve">10.索赔</w:t>
      </w:r>
      <w:r>
        <w:rPr>
          <w:rFonts w:hint="eastAsia" w:ascii="仿宋" w:hAnsi="仿宋" w:eastAsia="仿宋"/>
          <w:sz w:val="28"/>
          <w:highlight w:val="none"/>
        </w:rPr>
      </w:r>
      <w:r/>
    </w:p>
    <w:p>
      <w:pPr>
        <w:pStyle w:val="870"/>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0"/>
        <w:ind w:firstLine="658"/>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highlight w:val="none"/>
        </w:rPr>
      </w:r>
      <w:r/>
    </w:p>
    <w:p>
      <w:pPr>
        <w:pStyle w:val="870"/>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highlight w:val="none"/>
        </w:rPr>
      </w:r>
      <w:r/>
    </w:p>
    <w:p>
      <w:pPr>
        <w:pStyle w:val="870"/>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highlight w:val="none"/>
        </w:rPr>
      </w:r>
      <w:r/>
    </w:p>
    <w:p>
      <w:pPr>
        <w:pStyle w:val="870"/>
        <w:ind w:firstLine="42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0天内，乙方未能答复，上述索赔应视为已被乙方接受。若乙方未能在甲方提出索赔通知后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条规定的任何一种方法解决索赔事宜，甲方将从已付款或从乙方开具的履约保证金中扣回索赔金额。如果这些金额不足以补偿索赔金额，甲方有权向乙方提出不足部分的补偿。</w:t>
      </w:r>
      <w:r>
        <w:rPr>
          <w:rFonts w:hint="eastAsia" w:ascii="仿宋" w:hAnsi="仿宋" w:eastAsia="仿宋"/>
          <w:sz w:val="28"/>
          <w:szCs w:val="28"/>
          <w:highlight w:val="none"/>
        </w:rPr>
      </w:r>
      <w:r/>
    </w:p>
    <w:p>
      <w:pPr>
        <w:pStyle w:val="870"/>
        <w:spacing w:line="520" w:lineRule="exact"/>
        <w:rPr>
          <w:rFonts w:hint="eastAsia" w:ascii="仿宋" w:hAnsi="仿宋" w:eastAsia="仿宋"/>
          <w:sz w:val="28"/>
          <w:highlight w:val="none"/>
        </w:rPr>
      </w:pPr>
      <w:r>
        <w:rPr>
          <w:rFonts w:hint="eastAsia" w:ascii="仿宋" w:hAnsi="仿宋" w:eastAsia="仿宋"/>
          <w:sz w:val="28"/>
          <w:highlight w:val="none"/>
        </w:rPr>
        <w:t xml:space="preserve">11.拖延交货</w:t>
      </w:r>
      <w:r>
        <w:rPr>
          <w:rFonts w:hint="eastAsia" w:ascii="仿宋" w:hAnsi="仿宋" w:eastAsia="仿宋"/>
          <w:sz w:val="28"/>
          <w:highlight w:val="none"/>
        </w:rPr>
      </w:r>
      <w:r/>
    </w:p>
    <w:p>
      <w:pPr>
        <w:pStyle w:val="870"/>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0"/>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w:t>
      </w:r>
      <w:r>
        <w:rPr>
          <w:rFonts w:hint="eastAsia" w:ascii="仿宋" w:hAnsi="仿宋" w:eastAsia="仿宋"/>
          <w:sz w:val="28"/>
          <w:szCs w:val="28"/>
          <w:highlight w:val="none"/>
          <w:u w:val="single"/>
        </w:rPr>
        <w:t xml:space="preserve">和／或</w:t>
      </w:r>
      <w:r>
        <w:rPr>
          <w:rFonts w:hint="eastAsia" w:ascii="仿宋" w:hAnsi="仿宋" w:eastAsia="仿宋"/>
          <w:sz w:val="28"/>
          <w:szCs w:val="28"/>
          <w:highlight w:val="none"/>
        </w:rPr>
        <w:t xml:space="preserve">终止合同。</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0"/>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12.误期赔偿</w:t>
      </w:r>
      <w:r>
        <w:rPr>
          <w:rFonts w:hint="eastAsia" w:ascii="仿宋" w:hAnsi="仿宋" w:eastAsia="仿宋"/>
          <w:sz w:val="28"/>
          <w:szCs w:val="28"/>
          <w:highlight w:val="none"/>
        </w:rPr>
      </w:r>
      <w:r/>
    </w:p>
    <w:p>
      <w:pPr>
        <w:pStyle w:val="870"/>
        <w:ind w:firstLine="567"/>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额为误期货物或服务合同价的5%。一旦达到误期赔偿的最高限额，甲方和见证方可考虑终止合同。</w:t>
      </w:r>
      <w:r>
        <w:rPr>
          <w:rFonts w:hint="eastAsia" w:ascii="仿宋" w:hAnsi="仿宋" w:eastAsia="仿宋"/>
          <w:sz w:val="28"/>
          <w:szCs w:val="28"/>
          <w:highlight w:val="none"/>
        </w:rPr>
      </w:r>
      <w:r/>
    </w:p>
    <w:p>
      <w:pPr>
        <w:pStyle w:val="87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13.不可抗力</w:t>
      </w:r>
      <w:r>
        <w:rPr>
          <w:rFonts w:hint="eastAsia" w:ascii="仿宋" w:hAnsi="仿宋" w:eastAsia="仿宋"/>
          <w:sz w:val="28"/>
          <w:szCs w:val="28"/>
          <w:highlight w:val="none"/>
        </w:rPr>
      </w:r>
      <w:r/>
    </w:p>
    <w:p>
      <w:pPr>
        <w:pStyle w:val="870"/>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0"/>
        <w:ind w:firstLine="567"/>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0"/>
        <w:spacing w:line="520" w:lineRule="exact"/>
        <w:rPr>
          <w:rFonts w:hint="eastAsia" w:ascii="仿宋" w:hAnsi="仿宋" w:eastAsia="仿宋"/>
          <w:sz w:val="28"/>
          <w:highlight w:val="none"/>
        </w:rPr>
      </w:pPr>
      <w:r>
        <w:rPr>
          <w:rFonts w:hint="eastAsia" w:ascii="仿宋" w:hAnsi="仿宋" w:eastAsia="仿宋"/>
          <w:sz w:val="28"/>
          <w:highlight w:val="none"/>
        </w:rPr>
        <w:t xml:space="preserve">14.税费</w:t>
      </w:r>
      <w:r>
        <w:rPr>
          <w:rFonts w:hint="eastAsia" w:ascii="仿宋" w:hAnsi="仿宋" w:eastAsia="仿宋"/>
          <w:sz w:val="28"/>
          <w:highlight w:val="none"/>
        </w:rPr>
      </w:r>
      <w:r/>
    </w:p>
    <w:p>
      <w:pPr>
        <w:pStyle w:val="870"/>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14.1中国政府根据现行税法规定对甲方征收的与本合同有关的一切税费，均由甲方负担。</w:t>
      </w:r>
      <w:r>
        <w:rPr>
          <w:rFonts w:hint="eastAsia" w:ascii="仿宋" w:hAnsi="仿宋" w:eastAsia="仿宋"/>
          <w:sz w:val="28"/>
          <w:highlight w:val="none"/>
        </w:rPr>
      </w:r>
      <w:r/>
    </w:p>
    <w:p>
      <w:pPr>
        <w:pStyle w:val="870"/>
        <w:ind w:firstLine="567"/>
        <w:spacing w:line="520" w:lineRule="exact"/>
        <w:rPr>
          <w:rFonts w:hint="eastAsia" w:ascii="仿宋" w:hAnsi="仿宋" w:eastAsia="仿宋"/>
          <w:sz w:val="28"/>
          <w:highlight w:val="none"/>
        </w:rPr>
      </w:pPr>
      <w:r>
        <w:rPr>
          <w:rFonts w:hint="eastAsia" w:ascii="仿宋" w:hAnsi="仿宋" w:eastAsia="仿宋"/>
          <w:sz w:val="28"/>
          <w:highlight w:val="none"/>
        </w:rPr>
        <w:t xml:space="preserve">14.2中国政府根据现行税法规定对乙方征收的与本合同有关的一切税费均由乙方负担。</w:t>
      </w:r>
      <w:r>
        <w:rPr>
          <w:rFonts w:hint="eastAsia" w:ascii="仿宋" w:hAnsi="仿宋" w:eastAsia="仿宋"/>
          <w:sz w:val="28"/>
          <w:highlight w:val="none"/>
        </w:rPr>
      </w:r>
      <w:r/>
    </w:p>
    <w:p>
      <w:pPr>
        <w:pStyle w:val="87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15.仲裁</w:t>
      </w:r>
      <w:r>
        <w:rPr>
          <w:rFonts w:hint="eastAsia" w:ascii="仿宋" w:hAnsi="仿宋" w:eastAsia="仿宋"/>
          <w:sz w:val="28"/>
          <w:szCs w:val="28"/>
          <w:highlight w:val="none"/>
        </w:rPr>
      </w:r>
      <w:r/>
    </w:p>
    <w:p>
      <w:pPr>
        <w:pStyle w:val="870"/>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0"/>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0"/>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rPr>
          <w:rFonts w:hint="eastAsia" w:ascii="仿宋" w:hAnsi="仿宋" w:eastAsia="仿宋"/>
          <w:sz w:val="28"/>
          <w:szCs w:val="28"/>
          <w:highlight w:val="none"/>
        </w:rPr>
      </w:r>
      <w:r/>
    </w:p>
    <w:p>
      <w:pPr>
        <w:pStyle w:val="870"/>
        <w:ind w:firstLine="57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在仲裁期间，除正在进行仲裁的部分外，合同其它部分继续执行。</w:t>
      </w:r>
      <w:r>
        <w:rPr>
          <w:rFonts w:hint="eastAsia" w:ascii="仿宋" w:hAnsi="仿宋" w:eastAsia="仿宋"/>
          <w:b/>
          <w:sz w:val="28"/>
          <w:szCs w:val="28"/>
          <w:highlight w:val="none"/>
        </w:rPr>
        <w:t xml:space="preserve"> </w:t>
      </w:r>
      <w:r>
        <w:rPr>
          <w:rFonts w:hint="eastAsia" w:ascii="仿宋" w:hAnsi="仿宋" w:eastAsia="仿宋"/>
          <w:sz w:val="28"/>
          <w:szCs w:val="28"/>
          <w:highlight w:val="none"/>
        </w:rPr>
      </w:r>
      <w:r/>
    </w:p>
    <w:p>
      <w:pPr>
        <w:pStyle w:val="87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16.违约终止合同</w:t>
      </w:r>
      <w:r>
        <w:rPr>
          <w:rFonts w:hint="eastAsia" w:ascii="仿宋" w:hAnsi="仿宋" w:eastAsia="仿宋"/>
          <w:sz w:val="28"/>
          <w:szCs w:val="28"/>
          <w:highlight w:val="none"/>
        </w:rPr>
      </w:r>
      <w:r/>
    </w:p>
    <w:p>
      <w:pPr>
        <w:pStyle w:val="935"/>
        <w:ind w:firstLine="560"/>
        <w:spacing w:line="520" w:lineRule="exact"/>
        <w:rPr>
          <w:rFonts w:hint="eastAsia" w:hAnsi="仿宋"/>
          <w:sz w:val="28"/>
          <w:szCs w:val="28"/>
          <w:highlight w:val="none"/>
        </w:rPr>
      </w:pPr>
      <w:r>
        <w:rPr>
          <w:rFonts w:hint="eastAsia" w:hAnsi="仿宋"/>
          <w:sz w:val="28"/>
          <w:szCs w:val="28"/>
          <w:highlight w:val="none"/>
        </w:rPr>
        <w:t xml:space="preserve">16</w:t>
      </w:r>
      <w:r>
        <w:rPr>
          <w:rFonts w:hAnsi="仿宋"/>
          <w:sz w:val="28"/>
          <w:szCs w:val="28"/>
          <w:highlight w:val="none"/>
        </w:rPr>
        <w:t xml:space="preserve">.</w:t>
      </w:r>
      <w:r>
        <w:rPr>
          <w:rFonts w:hint="eastAsia" w:hAnsi="仿宋"/>
          <w:sz w:val="28"/>
          <w:szCs w:val="28"/>
          <w:highlight w:val="none"/>
        </w:rPr>
        <w:t xml:space="preserve">1</w:t>
      </w:r>
      <w:r>
        <w:rPr>
          <w:rFonts w:hAnsi="仿宋"/>
          <w:sz w:val="28"/>
          <w:szCs w:val="28"/>
          <w:highlight w:val="none"/>
        </w:rPr>
        <w:t xml:space="preserve"> </w:t>
      </w:r>
      <w:r>
        <w:rPr>
          <w:rFonts w:hint="eastAsia" w:hAnsi="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highlight w:val="none"/>
        </w:rPr>
        <w:t xml:space="preserve"> </w:t>
      </w:r>
      <w:r>
        <w:rPr>
          <w:rFonts w:hint="eastAsia" w:hAnsi="仿宋"/>
          <w:sz w:val="28"/>
          <w:szCs w:val="28"/>
          <w:highlight w:val="none"/>
        </w:rPr>
      </w:r>
      <w:r/>
    </w:p>
    <w:p>
      <w:pPr>
        <w:pStyle w:val="935"/>
        <w:ind w:firstLine="560"/>
        <w:spacing w:line="520" w:lineRule="exact"/>
        <w:rPr>
          <w:rFonts w:hint="eastAsia" w:hAnsi="仿宋"/>
          <w:sz w:val="28"/>
          <w:szCs w:val="28"/>
          <w:highlight w:val="none"/>
        </w:rPr>
      </w:pPr>
      <w:r>
        <w:rPr>
          <w:rFonts w:hint="eastAsia" w:hAnsi="仿宋"/>
          <w:sz w:val="28"/>
          <w:szCs w:val="28"/>
          <w:highlight w:val="none"/>
        </w:rPr>
        <w:t xml:space="preserve">（1）如果乙方未能在合同规定的期限或甲方同意延期的限期内提供全部或部分货物（含软件及相关服务）；</w:t>
      </w:r>
      <w:r>
        <w:rPr>
          <w:rFonts w:hAnsi="仿宋"/>
          <w:sz w:val="28"/>
          <w:szCs w:val="28"/>
          <w:highlight w:val="none"/>
        </w:rPr>
        <w:t xml:space="preserve"> </w:t>
      </w:r>
      <w:r>
        <w:rPr>
          <w:rFonts w:hint="eastAsia" w:hAnsi="仿宋"/>
          <w:sz w:val="28"/>
          <w:szCs w:val="28"/>
          <w:highlight w:val="none"/>
        </w:rPr>
      </w:r>
      <w:r/>
    </w:p>
    <w:p>
      <w:pPr>
        <w:pStyle w:val="935"/>
        <w:ind w:firstLine="560"/>
        <w:spacing w:line="520" w:lineRule="exact"/>
        <w:rPr>
          <w:rFonts w:hint="eastAsia" w:hAnsi="仿宋"/>
          <w:sz w:val="28"/>
          <w:szCs w:val="28"/>
          <w:highlight w:val="none"/>
        </w:rPr>
      </w:pPr>
      <w:r>
        <w:rPr>
          <w:rFonts w:hint="eastAsia" w:hAnsi="仿宋"/>
          <w:sz w:val="28"/>
          <w:szCs w:val="28"/>
          <w:highlight w:val="none"/>
        </w:rPr>
        <w:t xml:space="preserve">（</w:t>
      </w:r>
      <w:r>
        <w:rPr>
          <w:rFonts w:hAnsi="仿宋"/>
          <w:sz w:val="28"/>
          <w:szCs w:val="28"/>
          <w:highlight w:val="none"/>
        </w:rPr>
        <w:t xml:space="preserve">2</w:t>
      </w:r>
      <w:r>
        <w:rPr>
          <w:rFonts w:hint="eastAsia" w:hAnsi="仿宋"/>
          <w:sz w:val="28"/>
          <w:szCs w:val="28"/>
          <w:highlight w:val="none"/>
        </w:rPr>
        <w:t xml:space="preserve">）如果乙方未能履行合同规定的其它义务。</w:t>
      </w:r>
      <w:r>
        <w:rPr>
          <w:rFonts w:hAnsi="仿宋"/>
          <w:sz w:val="28"/>
          <w:szCs w:val="28"/>
          <w:highlight w:val="none"/>
        </w:rPr>
        <w:t xml:space="preserve"> </w:t>
      </w:r>
      <w:r>
        <w:rPr>
          <w:rFonts w:hint="eastAsia" w:hAnsi="仿宋"/>
          <w:sz w:val="28"/>
          <w:szCs w:val="28"/>
          <w:highlight w:val="none"/>
        </w:rPr>
      </w:r>
      <w:r/>
    </w:p>
    <w:p>
      <w:pPr>
        <w:pStyle w:val="935"/>
        <w:ind w:firstLine="560"/>
        <w:spacing w:line="520" w:lineRule="exact"/>
        <w:rPr>
          <w:rFonts w:hint="eastAsia" w:hAnsi="仿宋"/>
          <w:sz w:val="28"/>
          <w:szCs w:val="28"/>
          <w:highlight w:val="none"/>
        </w:rPr>
      </w:pPr>
      <w:r>
        <w:rPr>
          <w:rFonts w:hint="eastAsia" w:hAnsi="仿宋"/>
          <w:sz w:val="28"/>
          <w:szCs w:val="28"/>
          <w:highlight w:val="none"/>
        </w:rPr>
        <w:t xml:space="preserve">16</w:t>
      </w:r>
      <w:r>
        <w:rPr>
          <w:rFonts w:hAnsi="仿宋"/>
          <w:sz w:val="28"/>
          <w:szCs w:val="28"/>
          <w:highlight w:val="none"/>
        </w:rPr>
        <w:t xml:space="preserve">.2 </w:t>
      </w:r>
      <w:r>
        <w:rPr>
          <w:rFonts w:hint="eastAsia" w:hAnsi="仿宋"/>
          <w:sz w:val="28"/>
          <w:szCs w:val="28"/>
          <w:highlight w:val="none"/>
        </w:rPr>
        <w:t xml:space="preserve">在甲方根据第17</w:t>
      </w:r>
      <w:r>
        <w:rPr>
          <w:rFonts w:hAnsi="仿宋"/>
          <w:sz w:val="28"/>
          <w:szCs w:val="28"/>
          <w:highlight w:val="none"/>
        </w:rPr>
        <w:t xml:space="preserve">.</w:t>
      </w:r>
      <w:r>
        <w:rPr>
          <w:rFonts w:hint="eastAsia" w:hAnsi="仿宋"/>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highlight w:val="none"/>
        </w:rPr>
      </w:r>
      <w:r/>
    </w:p>
    <w:p>
      <w:pPr>
        <w:pStyle w:val="891"/>
        <w:spacing w:line="520" w:lineRule="exact"/>
        <w:rPr>
          <w:rFonts w:hint="eastAsia" w:ascii="仿宋" w:hAnsi="仿宋" w:eastAsia="仿宋"/>
          <w:sz w:val="28"/>
          <w:highlight w:val="none"/>
        </w:rPr>
      </w:pPr>
      <w:r>
        <w:rPr>
          <w:rFonts w:hint="eastAsia" w:ascii="仿宋" w:hAnsi="仿宋" w:eastAsia="仿宋"/>
          <w:sz w:val="28"/>
          <w:highlight w:val="none"/>
        </w:rPr>
        <w:t xml:space="preserve">17.破产中止合同</w:t>
      </w:r>
      <w:r>
        <w:rPr>
          <w:rFonts w:hint="eastAsia" w:ascii="仿宋" w:hAnsi="仿宋" w:eastAsia="仿宋"/>
          <w:sz w:val="28"/>
          <w:highlight w:val="none"/>
        </w:rPr>
      </w:r>
      <w:r/>
    </w:p>
    <w:p>
      <w:pPr>
        <w:pStyle w:val="891"/>
        <w:spacing w:line="520" w:lineRule="exact"/>
        <w:rPr>
          <w:rFonts w:hint="eastAsia" w:ascii="仿宋" w:hAnsi="仿宋" w:eastAsia="仿宋"/>
          <w:sz w:val="28"/>
          <w:szCs w:val="24"/>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17.1如果乙方破产或无清偿能力，甲方可在任何时候以书面形式通知乙方中止合同而不给乙方补偿。该中止合同将不损害或影响甲方和使用方已经采取或将要采取的任何行动或补救措施的权力。</w:t>
      </w:r>
      <w:r>
        <w:rPr>
          <w:rFonts w:hint="eastAsia" w:ascii="仿宋" w:hAnsi="仿宋" w:eastAsia="仿宋"/>
          <w:sz w:val="28"/>
          <w:szCs w:val="24"/>
          <w:highlight w:val="none"/>
        </w:rPr>
      </w:r>
      <w:r/>
    </w:p>
    <w:p>
      <w:pPr>
        <w:pStyle w:val="891"/>
        <w:spacing w:line="520" w:lineRule="exact"/>
        <w:rPr>
          <w:rFonts w:hint="eastAsia" w:ascii="仿宋" w:hAnsi="仿宋" w:eastAsia="仿宋"/>
          <w:sz w:val="28"/>
          <w:highlight w:val="none"/>
        </w:rPr>
      </w:pPr>
      <w:r>
        <w:rPr>
          <w:rFonts w:hint="eastAsia" w:ascii="仿宋" w:hAnsi="仿宋" w:eastAsia="仿宋"/>
          <w:sz w:val="28"/>
          <w:highlight w:val="none"/>
        </w:rPr>
        <w:t xml:space="preserve">18.转让</w:t>
      </w:r>
      <w:r>
        <w:rPr>
          <w:rFonts w:hint="eastAsia" w:ascii="仿宋" w:hAnsi="仿宋" w:eastAsia="仿宋"/>
          <w:sz w:val="28"/>
          <w:highlight w:val="none"/>
        </w:rPr>
      </w:r>
      <w:r/>
    </w:p>
    <w:p>
      <w:pPr>
        <w:pStyle w:val="891"/>
        <w:spacing w:line="520" w:lineRule="exact"/>
        <w:rPr>
          <w:rFonts w:hint="eastAsia" w:ascii="仿宋" w:hAnsi="仿宋" w:eastAsia="仿宋"/>
          <w:sz w:val="28"/>
          <w:highlight w:val="none"/>
        </w:rPr>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除甲方事先书面同意外，乙方不得部分转让或全部转让其应履行的合同义务。</w:t>
      </w:r>
      <w:r>
        <w:rPr>
          <w:rFonts w:hint="eastAsia" w:ascii="仿宋" w:hAnsi="仿宋" w:eastAsia="仿宋"/>
          <w:sz w:val="28"/>
          <w:highlight w:val="none"/>
        </w:rPr>
      </w:r>
      <w:r/>
    </w:p>
    <w:p>
      <w:pPr>
        <w:pStyle w:val="891"/>
        <w:spacing w:line="520" w:lineRule="exact"/>
        <w:rPr>
          <w:rFonts w:hint="eastAsia" w:ascii="仿宋" w:hAnsi="仿宋" w:eastAsia="仿宋"/>
          <w:sz w:val="28"/>
          <w:highlight w:val="none"/>
        </w:rPr>
      </w:pPr>
      <w:r>
        <w:rPr>
          <w:rFonts w:hint="eastAsia" w:ascii="仿宋" w:hAnsi="仿宋" w:eastAsia="仿宋"/>
          <w:sz w:val="28"/>
          <w:highlight w:val="none"/>
        </w:rPr>
        <w:t xml:space="preserve">19.合同生效及其它</w:t>
      </w:r>
      <w:r>
        <w:rPr>
          <w:rFonts w:hint="eastAsia" w:ascii="仿宋" w:hAnsi="仿宋" w:eastAsia="仿宋"/>
          <w:sz w:val="28"/>
          <w:highlight w:val="none"/>
        </w:rPr>
      </w:r>
      <w:r/>
    </w:p>
    <w:p>
      <w:pPr>
        <w:pStyle w:val="870"/>
        <w:spacing w:line="520" w:lineRule="exact"/>
        <w:rPr>
          <w:rFonts w:hint="eastAsia" w:ascii="仿宋" w:hAnsi="仿宋" w:eastAsia="仿宋"/>
          <w:b/>
          <w:color w:val="000000"/>
          <w:sz w:val="28"/>
          <w:szCs w:val="28"/>
          <w:highlight w:val="none"/>
        </w:rPr>
      </w:pPr>
      <w:r>
        <w:rPr>
          <w:rFonts w:hint="eastAsia" w:ascii="仿宋" w:hAnsi="仿宋" w:eastAsia="仿宋"/>
          <w:highlight w:val="none"/>
        </w:rPr>
        <w:t xml:space="preserve">   </w:t>
      </w:r>
      <w:r>
        <w:rPr>
          <w:rFonts w:hint="eastAsia" w:ascii="仿宋" w:hAnsi="仿宋" w:eastAsia="仿宋"/>
          <w:sz w:val="28"/>
          <w:szCs w:val="28"/>
          <w:highlight w:val="none"/>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highlight w:val="none"/>
        </w:rPr>
      </w:r>
      <w:r/>
    </w:p>
    <w:p>
      <w:pPr>
        <w:pStyle w:val="891"/>
        <w:ind w:firstLine="560"/>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rPr>
          <w:rFonts w:hint="eastAsia" w:ascii="仿宋" w:hAnsi="仿宋" w:eastAsia="仿宋"/>
          <w:sz w:val="28"/>
          <w:szCs w:val="24"/>
          <w:highlight w:val="none"/>
        </w:rPr>
      </w:r>
      <w:r/>
    </w:p>
    <w:p>
      <w:pPr>
        <w:pStyle w:val="891"/>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19.3合同货物交付使用后所发生的合同纠纷，甲方与乙方进行处理。</w:t>
      </w:r>
      <w:r>
        <w:rPr>
          <w:rFonts w:hint="eastAsia" w:ascii="仿宋" w:hAnsi="仿宋" w:eastAsia="仿宋"/>
          <w:sz w:val="28"/>
          <w:szCs w:val="24"/>
          <w:highlight w:val="none"/>
        </w:rPr>
      </w:r>
      <w:r/>
    </w:p>
    <w:p>
      <w:pPr>
        <w:pStyle w:val="891"/>
        <w:spacing w:line="52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rPr>
          <w:rFonts w:hint="eastAsia" w:ascii="仿宋" w:hAnsi="仿宋" w:eastAsia="仿宋"/>
          <w:sz w:val="28"/>
          <w:szCs w:val="24"/>
          <w:highlight w:val="none"/>
        </w:rPr>
      </w:r>
      <w:r/>
    </w:p>
    <w:p>
      <w:pPr>
        <w:pStyle w:val="870"/>
        <w:ind w:firstLine="560"/>
        <w:spacing w:line="520" w:lineRule="exact"/>
        <w:rPr>
          <w:rFonts w:hint="eastAsia" w:ascii="仿宋" w:hAnsi="仿宋" w:eastAsia="仿宋"/>
          <w:bCs/>
          <w:sz w:val="28"/>
          <w:szCs w:val="28"/>
          <w:highlight w:val="none"/>
        </w:rPr>
      </w:pPr>
      <w:r>
        <w:rPr>
          <w:rFonts w:hint="eastAsia" w:ascii="仿宋" w:hAnsi="仿宋" w:eastAsia="仿宋"/>
          <w:sz w:val="28"/>
          <w:highlight w:val="none"/>
        </w:rPr>
        <w:t xml:space="preserve">19.5本合同应按照中华人民共和国的现行法律进行解释。</w:t>
      </w:r>
      <w:r>
        <w:rPr>
          <w:rFonts w:hint="eastAsia" w:ascii="仿宋" w:hAnsi="仿宋" w:eastAsia="仿宋"/>
          <w:bCs/>
          <w:sz w:val="28"/>
          <w:szCs w:val="28"/>
          <w:highlight w:val="none"/>
        </w:rPr>
      </w:r>
      <w:r/>
    </w:p>
    <w:p>
      <w:pPr>
        <w:pStyle w:val="891"/>
        <w:jc w:val="center"/>
        <w:spacing w:line="520" w:lineRule="exact"/>
        <w:rPr>
          <w:rFonts w:hint="eastAsia" w:ascii="仿宋" w:hAnsi="仿宋" w:eastAsia="仿宋"/>
          <w:b/>
          <w:bCs/>
          <w:sz w:val="36"/>
          <w:szCs w:val="36"/>
          <w:highlight w:val="none"/>
          <w:lang w:val="zh-CN"/>
        </w:rPr>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rPr>
          <w:rFonts w:hint="eastAsia" w:ascii="仿宋" w:hAnsi="仿宋" w:eastAsia="仿宋"/>
          <w:b/>
          <w:bCs/>
          <w:sz w:val="36"/>
          <w:szCs w:val="36"/>
          <w:highlight w:val="none"/>
          <w:lang w:val="zh-CN"/>
        </w:rPr>
      </w:r>
      <w:r/>
    </w:p>
    <w:p>
      <w:pPr>
        <w:pStyle w:val="870"/>
        <w:ind w:firstLine="562"/>
        <w:keepLines/>
        <w:keepNext/>
        <w:spacing w:line="360" w:lineRule="auto"/>
        <w:rPr>
          <w:rFonts w:eastAsia="仿宋"/>
          <w:b/>
          <w:sz w:val="28"/>
          <w:szCs w:val="20"/>
          <w:highlight w:val="none"/>
        </w:rPr>
        <w:outlineLvl w:val="1"/>
      </w:pPr>
      <w:r/>
      <w:bookmarkStart w:id="36" w:name="_Toc137770578"/>
      <w:r>
        <w:rPr>
          <w:rFonts w:eastAsia="仿宋"/>
          <w:b/>
          <w:sz w:val="28"/>
          <w:szCs w:val="20"/>
          <w:highlight w:val="none"/>
        </w:rPr>
        <w:t xml:space="preserve">一、项目概述</w:t>
      </w:r>
      <w:bookmarkEnd w:id="36"/>
      <w:r>
        <w:rPr>
          <w:rFonts w:eastAsia="仿宋"/>
          <w:b/>
          <w:sz w:val="28"/>
          <w:szCs w:val="20"/>
          <w:highlight w:val="none"/>
        </w:rPr>
      </w:r>
      <w:r/>
    </w:p>
    <w:p>
      <w:pPr>
        <w:pStyle w:val="872"/>
        <w:ind w:firstLine="562"/>
        <w:spacing w:before="0" w:after="0" w:line="580" w:lineRule="exact"/>
        <w:rPr>
          <w:rFonts w:ascii="仿宋" w:hAnsi="仿宋" w:eastAsia="仿宋" w:cs="仿宋"/>
          <w:sz w:val="28"/>
          <w:szCs w:val="28"/>
          <w:highlight w:val="none"/>
        </w:rPr>
      </w:pPr>
      <w:r/>
      <w:bookmarkStart w:id="37" w:name="_Toc137770586"/>
      <w:r>
        <w:rPr>
          <w:rFonts w:hint="eastAsia" w:ascii="仿宋" w:hAnsi="仿宋" w:eastAsia="仿宋" w:cs="仿宋"/>
          <w:sz w:val="28"/>
          <w:szCs w:val="28"/>
          <w:highlight w:val="none"/>
        </w:rPr>
        <w:t xml:space="preserve">1、</w:t>
      </w:r>
      <w:bookmarkEnd w:id="37"/>
      <w:r/>
      <w:bookmarkStart w:id="38" w:name="_Toc137770638"/>
      <w:r>
        <w:rPr>
          <w:rFonts w:hint="eastAsia" w:ascii="仿宋" w:hAnsi="仿宋" w:eastAsia="仿宋" w:cs="仿宋"/>
          <w:sz w:val="28"/>
          <w:szCs w:val="28"/>
          <w:highlight w:val="none"/>
        </w:rPr>
        <w:t xml:space="preserve">建设背景</w:t>
      </w:r>
      <w:r>
        <w:rPr>
          <w:rFonts w:ascii="仿宋" w:hAnsi="仿宋" w:eastAsia="仿宋" w:cs="仿宋"/>
          <w:sz w:val="28"/>
          <w:szCs w:val="28"/>
          <w:highlight w:val="none"/>
        </w:rPr>
      </w:r>
      <w:r/>
    </w:p>
    <w:p>
      <w:pPr>
        <w:pStyle w:val="960"/>
        <w:ind w:firstLine="560"/>
        <w:spacing w:before="0" w:after="0" w:line="5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随着数字法院建设的不断推进，人民法院的业务流程逐步向信息化与智能化发展，传统的纸质办公模式向电子化、数字化方向转变。然而，随着法院业务数据量的迅猛增长，以及对数据安全性和管理能力要求的不断提升，以庭审录音录像、安防监控视频、电子卷宗等为代表的数据，其规模呈现出爆发式增长的趋势。</w:t>
      </w:r>
      <w:r>
        <w:rPr>
          <w:rFonts w:ascii="仿宋" w:hAnsi="仿宋" w:eastAsia="仿宋" w:cs="仿宋"/>
          <w:sz w:val="28"/>
          <w:szCs w:val="28"/>
          <w:highlight w:val="none"/>
        </w:rPr>
      </w:r>
      <w:r/>
    </w:p>
    <w:p>
      <w:pPr>
        <w:pStyle w:val="960"/>
        <w:ind w:firstLine="560"/>
        <w:spacing w:before="0" w:after="0" w:line="5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面对如此庞大的数据体量及严格的长期保存要求，现有存储系统在安全保障、数据管理效率和容量扩展等方面已显现出明显短板。因此，亟须通过科学规划和技术升级，构建一个高效、安全、可持续的现代化存储体系，为淮安法院各项业务的稳定运行和司法服务能力的持续提升，提供坚实可靠的技术支撑。</w:t>
      </w:r>
      <w:r>
        <w:rPr>
          <w:rFonts w:ascii="仿宋" w:hAnsi="仿宋" w:eastAsia="仿宋" w:cs="仿宋"/>
          <w:sz w:val="28"/>
          <w:szCs w:val="28"/>
          <w:highlight w:val="none"/>
        </w:rPr>
      </w:r>
      <w:r/>
    </w:p>
    <w:p>
      <w:pPr>
        <w:pStyle w:val="873"/>
        <w:ind w:firstLine="420"/>
        <w:spacing w:before="0" w:after="0" w:line="5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2、数据安全要求</w:t>
      </w:r>
      <w:r>
        <w:rPr>
          <w:rFonts w:ascii="仿宋" w:hAnsi="仿宋" w:eastAsia="仿宋" w:cs="仿宋"/>
          <w:sz w:val="28"/>
          <w:szCs w:val="28"/>
          <w:highlight w:val="none"/>
        </w:rPr>
      </w:r>
      <w:r/>
    </w:p>
    <w:p>
      <w:pPr>
        <w:pStyle w:val="960"/>
        <w:ind w:firstLine="560"/>
        <w:spacing w:before="0" w:after="0" w:line="5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法院的数据承载着重要的法律意义和历史价值，是司法审判、执行、监督等工作的重要依据。一旦数据丢失或损坏，将对司法工作造成严重影响，上级法院向来高度重视法院的数据安全。</w:t>
      </w:r>
      <w:r>
        <w:rPr>
          <w:rFonts w:ascii="仿宋" w:hAnsi="仿宋" w:eastAsia="仿宋" w:cs="仿宋"/>
          <w:sz w:val="28"/>
          <w:szCs w:val="28"/>
          <w:highlight w:val="none"/>
        </w:rPr>
      </w:r>
      <w:r/>
    </w:p>
    <w:p>
      <w:pPr>
        <w:pStyle w:val="960"/>
        <w:ind w:firstLine="560"/>
        <w:spacing w:before="0" w:after="0" w:line="5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江苏省高级人民法院关于常态化开展网络安全和数据安全风险隐患排查整改工作的通知》（苏高法电〔2022〕490号）要求：“各中院应将本辖区案件信息、电子卷宗、电子档案等重要数据备份至本地。”《江苏省高级人民法院关于做好当前和下一阶段网络安全工作的通知》（苏高法电〔2024〕40号）要求：“全省法院要以防勒索、防泄露、防丢失为重点，加强对数据安全的防护，对重要数据进行本地、异地备份，确保重要数据安全。”</w:t>
      </w:r>
      <w:r>
        <w:rPr>
          <w:rFonts w:ascii="仿宋" w:hAnsi="仿宋" w:eastAsia="仿宋" w:cs="仿宋"/>
          <w:sz w:val="28"/>
          <w:szCs w:val="28"/>
          <w:highlight w:val="none"/>
        </w:rPr>
      </w:r>
      <w:r/>
    </w:p>
    <w:p>
      <w:pPr>
        <w:pStyle w:val="960"/>
        <w:ind w:firstLine="560"/>
        <w:spacing w:before="0" w:after="0" w:line="5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江苏省高级人民法院关于连云港经济技术开发区人民法院部分庭审录音录像丢失事件的通报》（苏高法电〔2024〕548号）通报了连云港经济技术开发区法院发生部分庭审录音录像丢失事件，部分数据无法找回。省院要求全省法院对档案电子卷宗、庭审录音录像等重要数据管理和备份情况进行梳理。</w:t>
      </w:r>
      <w:r>
        <w:rPr>
          <w:rFonts w:ascii="仿宋" w:hAnsi="仿宋" w:eastAsia="仿宋" w:cs="仿宋"/>
          <w:sz w:val="28"/>
          <w:szCs w:val="28"/>
          <w:highlight w:val="none"/>
        </w:rPr>
      </w:r>
      <w:r/>
    </w:p>
    <w:p>
      <w:pPr>
        <w:pStyle w:val="960"/>
        <w:ind w:firstLine="560"/>
        <w:spacing w:before="0" w:after="0" w:line="5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综上，除了考虑新增数据的存储扩容问题，也要重视数据的长期安全保存。必须确保数据在长期存储过程中的可靠性、完整性和可用性，采用先进的存储技术、数据保护机制和容灾备份策略，防止数据因硬件故障、软件缺陷、人为操作失误、自然灾害等因素而丢失或损坏，保障司法数据的全生命周期安全。</w:t>
      </w:r>
      <w:r>
        <w:rPr>
          <w:rFonts w:ascii="仿宋" w:hAnsi="仿宋" w:eastAsia="仿宋" w:cs="仿宋"/>
          <w:sz w:val="28"/>
          <w:szCs w:val="28"/>
          <w:highlight w:val="none"/>
        </w:rPr>
      </w:r>
      <w:r/>
    </w:p>
    <w:p>
      <w:pPr>
        <w:pStyle w:val="873"/>
        <w:ind w:firstLine="420"/>
        <w:spacing w:before="0" w:after="0" w:line="5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3、灵活扩容需求</w:t>
      </w:r>
      <w:r>
        <w:rPr>
          <w:rFonts w:ascii="仿宋" w:hAnsi="仿宋" w:eastAsia="仿宋" w:cs="仿宋"/>
          <w:sz w:val="28"/>
          <w:szCs w:val="28"/>
          <w:highlight w:val="none"/>
        </w:rPr>
      </w:r>
      <w:r/>
    </w:p>
    <w:p>
      <w:pPr>
        <w:pStyle w:val="960"/>
        <w:ind w:firstLine="560"/>
        <w:spacing w:before="0" w:after="0" w:line="580" w:lineRule="exact"/>
        <w:tabs>
          <w:tab w:val="left" w:pos="5760"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随着法院业务的不断发展和新业务系统的陆续上线，对存储容量和性能的需求也在不断变化。科技法庭的视频文件、电子卷宗等数据的快速增长，要求存储系统具备灵活的扩容能力，能够根据业务发展需求及时、便捷地扩展存储容量和提升性能，以适应不断变化的存储要求，避免因存储容量不足或性能瓶颈而影响业务系统的正常运行。</w:t>
      </w:r>
      <w:r>
        <w:rPr>
          <w:rFonts w:ascii="仿宋" w:hAnsi="仿宋" w:eastAsia="仿宋" w:cs="仿宋"/>
          <w:sz w:val="28"/>
          <w:szCs w:val="28"/>
          <w:highlight w:val="none"/>
        </w:rPr>
      </w:r>
      <w:r/>
    </w:p>
    <w:p>
      <w:pPr>
        <w:pStyle w:val="960"/>
        <w:ind w:firstLine="560"/>
        <w:spacing w:before="0" w:after="0" w:line="580" w:lineRule="exact"/>
        <w:tabs>
          <w:tab w:val="left" w:pos="5760"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传统存储架构在横向扩展性、动态资源调度及智能化管理方面存在显著局限。当前淮安中院庭审视频存储系统采用静态部署模式，扩容需依赖物理设备堆叠，周期长且灵活性差，存储资源以预设配额方式固化分配，其闲置容量无法动态调配至其他应用，容易导致整体资源使用率不高，亟须通过软件定义存储、资源池化等新技术实现架构升级，构建弹性扩展、智能调度的存储体系。</w:t>
      </w:r>
      <w:r>
        <w:rPr>
          <w:rFonts w:ascii="仿宋" w:hAnsi="仿宋" w:eastAsia="仿宋" w:cs="仿宋"/>
          <w:sz w:val="28"/>
          <w:szCs w:val="28"/>
          <w:highlight w:val="none"/>
        </w:rPr>
      </w:r>
      <w:r/>
    </w:p>
    <w:p>
      <w:pPr>
        <w:pStyle w:val="960"/>
        <w:ind w:firstLine="560"/>
        <w:spacing w:before="0" w:after="0" w:line="580" w:lineRule="exact"/>
        <w:tabs>
          <w:tab w:val="left" w:pos="5760"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同时，灵活扩容还意味着存储系统的扩展应具有高性价比，能够在不大幅增加成本和不影响现有业务的前提下，实现存储资源的按需扩展和优化配置，提高存储资源的利用率和投资回报率。</w:t>
      </w:r>
      <w:r>
        <w:rPr>
          <w:rFonts w:ascii="仿宋" w:hAnsi="仿宋" w:eastAsia="仿宋" w:cs="仿宋"/>
          <w:sz w:val="28"/>
          <w:szCs w:val="28"/>
          <w:highlight w:val="none"/>
        </w:rPr>
      </w:r>
      <w:r/>
    </w:p>
    <w:p>
      <w:pPr>
        <w:pStyle w:val="872"/>
        <w:ind w:firstLine="562"/>
        <w:spacing w:before="0" w:after="0" w:line="5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4、建设内容</w:t>
      </w:r>
      <w:r>
        <w:rPr>
          <w:rFonts w:ascii="仿宋" w:hAnsi="仿宋" w:eastAsia="仿宋" w:cs="仿宋"/>
          <w:sz w:val="28"/>
          <w:szCs w:val="28"/>
          <w:highlight w:val="none"/>
        </w:rPr>
      </w:r>
      <w:r/>
    </w:p>
    <w:p>
      <w:pPr>
        <w:pStyle w:val="873"/>
        <w:ind w:firstLine="420"/>
        <w:spacing w:before="0" w:after="0" w:line="5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（1）安防监控存储系统扩容</w:t>
      </w:r>
      <w:r>
        <w:rPr>
          <w:rFonts w:ascii="仿宋" w:hAnsi="仿宋" w:eastAsia="仿宋" w:cs="仿宋"/>
          <w:sz w:val="28"/>
          <w:szCs w:val="28"/>
          <w:highlight w:val="none"/>
        </w:rPr>
      </w:r>
      <w:r/>
    </w:p>
    <w:p>
      <w:pPr>
        <w:pStyle w:val="960"/>
        <w:ind w:firstLine="560"/>
        <w:jc w:val="both"/>
        <w:spacing w:before="0" w:after="0" w:line="5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为严格落实《苏高法电〔2022〕551 号》文件对监控音视频90天保存时限的要求，同时充分考虑未来3-5年监控点位扩展需求，本次计划对智慧警务平台存储系统进行扩容。</w:t>
      </w:r>
      <w:r>
        <w:rPr>
          <w:rFonts w:ascii="仿宋" w:hAnsi="仿宋" w:eastAsia="仿宋" w:cs="仿宋"/>
          <w:sz w:val="28"/>
          <w:szCs w:val="28"/>
          <w:highlight w:val="none"/>
        </w:rPr>
      </w:r>
      <w:r/>
    </w:p>
    <w:p>
      <w:pPr>
        <w:pStyle w:val="873"/>
        <w:ind w:firstLine="420"/>
        <w:spacing w:before="0" w:after="0" w:line="5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（2）分布式存储系统</w:t>
      </w:r>
      <w:r>
        <w:rPr>
          <w:rFonts w:ascii="仿宋" w:hAnsi="仿宋" w:eastAsia="仿宋" w:cs="仿宋"/>
          <w:sz w:val="28"/>
          <w:szCs w:val="28"/>
          <w:highlight w:val="none"/>
        </w:rPr>
      </w:r>
      <w:r/>
    </w:p>
    <w:p>
      <w:pPr>
        <w:pStyle w:val="960"/>
        <w:ind w:firstLine="560"/>
        <w:spacing w:before="0" w:after="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按照存储需求约600TB计算，采用分布式云原生架构，构建统一的存储资源池，实现对法院各类结构化和非结构化数据的集中存储和管理。该架构将存储设备抽象为存储资源，通过软件定义的方式对存储资源进行灵活调配和管理，提高存储资源的利用率和业务的适配性。</w:t>
      </w:r>
      <w:r>
        <w:rPr>
          <w:rFonts w:ascii="仿宋" w:hAnsi="仿宋" w:eastAsia="仿宋" w:cs="仿宋"/>
          <w:sz w:val="28"/>
          <w:szCs w:val="28"/>
          <w:highlight w:val="none"/>
        </w:rPr>
      </w:r>
      <w:r/>
    </w:p>
    <w:p>
      <w:pPr>
        <w:pStyle w:val="873"/>
        <w:ind w:firstLine="420"/>
        <w:spacing w:before="0" w:after="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（3）省法院云平台数据备份服务</w:t>
      </w:r>
      <w:r>
        <w:rPr>
          <w:rFonts w:ascii="仿宋" w:hAnsi="仿宋" w:eastAsia="仿宋" w:cs="仿宋"/>
          <w:sz w:val="28"/>
          <w:szCs w:val="28"/>
          <w:highlight w:val="none"/>
        </w:rPr>
      </w:r>
      <w:r/>
    </w:p>
    <w:p>
      <w:pPr>
        <w:pStyle w:val="960"/>
        <w:ind w:firstLine="560"/>
        <w:spacing w:before="0" w:after="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实现对现有主要生产系统的数据备份，消除数据丢失的安全隐患，服务审判执行工作。主要服务内容：</w:t>
      </w:r>
      <w:r>
        <w:rPr>
          <w:rFonts w:ascii="仿宋" w:hAnsi="仿宋" w:eastAsia="仿宋" w:cs="仿宋"/>
          <w:sz w:val="28"/>
          <w:szCs w:val="28"/>
          <w:highlight w:val="none"/>
        </w:rPr>
      </w:r>
      <w:r/>
    </w:p>
    <w:p>
      <w:pPr>
        <w:pStyle w:val="960"/>
        <w:ind w:firstLine="560"/>
        <w:spacing w:before="0" w:after="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①提供对各业务应用系统的数据备份服务。</w:t>
      </w:r>
      <w:r>
        <w:rPr>
          <w:rFonts w:ascii="仿宋" w:hAnsi="仿宋" w:eastAsia="仿宋" w:cs="仿宋"/>
          <w:sz w:val="28"/>
          <w:szCs w:val="28"/>
          <w:highlight w:val="none"/>
        </w:rPr>
      </w:r>
      <w:r/>
    </w:p>
    <w:p>
      <w:pPr>
        <w:pStyle w:val="960"/>
        <w:ind w:firstLine="560"/>
        <w:spacing w:before="0" w:after="0"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②提供对各业务应用系统的数据恢复服务。</w:t>
      </w:r>
      <w:r>
        <w:rPr>
          <w:rFonts w:hint="eastAsia" w:ascii="仿宋" w:hAnsi="仿宋" w:eastAsia="仿宋" w:cs="仿宋"/>
          <w:sz w:val="28"/>
          <w:szCs w:val="28"/>
          <w:highlight w:val="none"/>
        </w:rPr>
      </w:r>
      <w:r/>
    </w:p>
    <w:p>
      <w:pPr>
        <w:pStyle w:val="960"/>
        <w:ind w:firstLine="562"/>
        <w:spacing w:before="0" w:after="0"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数据备份服务需按照全省法院数据备份工作统一部署，完成本辖区数据备份分中心建设，数据备份工作需要与省相关数据进行对接，由采购人牵头完成对接，中标单位需提供技术支持，如需咨询，请联系谢主任18360781021）</w:t>
      </w:r>
      <w:r>
        <w:rPr>
          <w:rFonts w:hint="eastAsia" w:ascii="仿宋" w:hAnsi="仿宋" w:eastAsia="仿宋" w:cs="仿宋"/>
          <w:b/>
          <w:bCs/>
          <w:sz w:val="28"/>
          <w:szCs w:val="28"/>
          <w:highlight w:val="none"/>
        </w:rPr>
      </w:r>
      <w:r/>
    </w:p>
    <w:p>
      <w:pPr>
        <w:pStyle w:val="873"/>
        <w:ind w:firstLine="420"/>
        <w:spacing w:before="0" w:after="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（4）原有设备利旧</w:t>
      </w:r>
      <w:r>
        <w:rPr>
          <w:rFonts w:ascii="仿宋" w:hAnsi="仿宋" w:eastAsia="仿宋" w:cs="仿宋"/>
          <w:sz w:val="28"/>
          <w:szCs w:val="28"/>
          <w:highlight w:val="none"/>
        </w:rPr>
      </w:r>
      <w:r/>
    </w:p>
    <w:p>
      <w:pPr>
        <w:pStyle w:val="960"/>
        <w:ind w:firstLine="560"/>
        <w:spacing w:before="0" w:after="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新建数据云资源中心后，经过数据迁移，将对原有的老旧存储设备利旧处理如下：</w:t>
      </w:r>
      <w:r>
        <w:rPr>
          <w:rFonts w:ascii="仿宋" w:hAnsi="仿宋" w:eastAsia="仿宋" w:cs="仿宋"/>
          <w:sz w:val="28"/>
          <w:szCs w:val="28"/>
          <w:highlight w:val="none"/>
        </w:rPr>
      </w:r>
      <w:r/>
    </w:p>
    <w:p>
      <w:pPr>
        <w:pStyle w:val="960"/>
        <w:ind w:firstLine="560"/>
        <w:spacing w:before="0" w:after="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①针对全市法院新建系统及现有系统的升级、改造等需求，在正式部署前需搭建测试环境进行功能验证。老旧设备可用于搭建临时测试环境，作为开发与测试阶段的基础支撑设施。待测试通过、确认无误后，再将应用与数据迁移至高性能生产环境，从而降低正式环境的风险，同时延长老旧设备的使用周期。</w:t>
      </w:r>
      <w:r>
        <w:rPr>
          <w:rFonts w:ascii="仿宋" w:hAnsi="仿宋" w:eastAsia="仿宋" w:cs="仿宋"/>
          <w:sz w:val="28"/>
          <w:szCs w:val="28"/>
          <w:highlight w:val="none"/>
        </w:rPr>
      </w:r>
      <w:r/>
    </w:p>
    <w:p>
      <w:pPr>
        <w:pStyle w:val="960"/>
        <w:ind w:firstLine="560"/>
        <w:spacing w:before="0" w:after="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②作为次要备份。部分性能尚可的老旧设备可被重新配置为备份节点，部署NFS文件系统，作为全市法院部分数据的次要备份存储点。该备份机制可与主数据中心形成互补，有效应对突发故障或局部数据丢失风险，增强整体数据容灾能力，保障关键业务系统的连续性和数据完整性。</w:t>
      </w:r>
      <w:r>
        <w:rPr>
          <w:rFonts w:ascii="仿宋" w:hAnsi="仿宋" w:eastAsia="仿宋" w:cs="仿宋"/>
          <w:sz w:val="28"/>
          <w:szCs w:val="28"/>
          <w:highlight w:val="none"/>
        </w:rPr>
      </w:r>
      <w:r/>
    </w:p>
    <w:p>
      <w:pPr>
        <w:pStyle w:val="961"/>
        <w:spacing w:before="0" w:after="0" w:line="520" w:lineRule="exact"/>
        <w:rPr>
          <w:rFonts w:ascii="Times New Roman" w:hAnsi="Times New Roman" w:eastAsia="仿宋"/>
          <w:sz w:val="28"/>
          <w:highlight w:val="none"/>
        </w:rPr>
      </w:pPr>
      <w:r>
        <w:rPr>
          <w:rFonts w:hint="eastAsia" w:ascii="Times New Roman" w:hAnsi="Times New Roman" w:eastAsia="仿宋"/>
          <w:sz w:val="28"/>
          <w:highlight w:val="none"/>
        </w:rPr>
        <w:t xml:space="preserve">二</w:t>
      </w:r>
      <w:r>
        <w:rPr>
          <w:rFonts w:ascii="Times New Roman" w:hAnsi="Times New Roman" w:eastAsia="仿宋"/>
          <w:sz w:val="28"/>
          <w:highlight w:val="none"/>
        </w:rPr>
        <w:t xml:space="preserve">、</w:t>
      </w:r>
      <w:r>
        <w:rPr>
          <w:rFonts w:hint="eastAsia" w:ascii="Times New Roman" w:hAnsi="Times New Roman" w:eastAsia="仿宋"/>
          <w:sz w:val="28"/>
          <w:highlight w:val="none"/>
        </w:rPr>
        <w:t xml:space="preserve">采购清单</w:t>
      </w:r>
      <w:r>
        <w:rPr>
          <w:rFonts w:ascii="Times New Roman" w:hAnsi="Times New Roman" w:eastAsia="仿宋"/>
          <w:sz w:val="28"/>
          <w:highlight w:val="none"/>
        </w:rPr>
      </w:r>
      <w:r/>
    </w:p>
    <w:tbl>
      <w:tblPr>
        <w:tblW w:w="8902" w:type="dxa"/>
        <w:tblInd w:w="-108" w:type="dxa"/>
        <w:tblLayout w:type="fixed"/>
        <w:tblCellMar>
          <w:left w:w="108" w:type="dxa"/>
          <w:top w:w="0" w:type="dxa"/>
          <w:right w:w="108" w:type="dxa"/>
          <w:bottom w:w="0" w:type="dxa"/>
        </w:tblCellMar>
        <w:tblLook w:val="04A0" w:firstRow="1" w:lastRow="0" w:firstColumn="1" w:lastColumn="0" w:noHBand="0" w:noVBand="1"/>
      </w:tblPr>
      <w:tblGrid>
        <w:gridCol w:w="698"/>
        <w:gridCol w:w="2469"/>
        <w:gridCol w:w="4203"/>
        <w:gridCol w:w="725"/>
        <w:gridCol w:w="807"/>
      </w:tblGrid>
      <w:tr>
        <w:trPr>
          <w:trHeight w:val="5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70"/>
              <w:jc w:val="center"/>
              <w:spacing w:line="360" w:lineRule="auto"/>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序号</w:t>
            </w:r>
            <w:r>
              <w:rPr>
                <w:rFonts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0"/>
              <w:jc w:val="center"/>
              <w:spacing w:line="360" w:lineRule="auto"/>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名称</w:t>
            </w:r>
            <w:r>
              <w:rPr>
                <w:rFonts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870"/>
              <w:jc w:val="center"/>
              <w:spacing w:line="360" w:lineRule="auto"/>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技术规格</w:t>
            </w:r>
            <w:r>
              <w:rPr>
                <w:rFonts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70"/>
              <w:jc w:val="center"/>
              <w:spacing w:line="360" w:lineRule="auto"/>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单位</w:t>
            </w:r>
            <w:r>
              <w:rPr>
                <w:rFonts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spacing w:line="360" w:lineRule="auto"/>
              <w:widowControl/>
              <w:rPr>
                <w:rFonts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数量</w:t>
            </w:r>
            <w:r>
              <w:rPr>
                <w:rFonts w:ascii="仿宋" w:hAnsi="仿宋" w:eastAsia="仿宋" w:cs="仿宋"/>
                <w:b/>
                <w:bCs/>
                <w:color w:val="000000"/>
                <w:sz w:val="24"/>
                <w:highlight w:val="none"/>
              </w:rPr>
            </w:r>
            <w:r/>
          </w:p>
        </w:tc>
      </w:tr>
      <w:tr>
        <w:trPr>
          <w:trHeight w:val="315"/>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70"/>
              <w:jc w:val="center"/>
              <w:spacing w:line="360" w:lineRule="auto"/>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0"/>
              <w:spacing w:line="360" w:lineRule="auto"/>
              <w:widowControl/>
              <w:rPr>
                <w:rStyle w:val="962"/>
                <w:rFonts w:ascii="仿宋" w:hAnsi="仿宋" w:eastAsia="仿宋" w:cs="仿宋"/>
                <w:highlight w:val="none"/>
                <w:lang w:bidi="ar"/>
              </w:rPr>
            </w:pPr>
            <w:r>
              <w:rPr>
                <w:rStyle w:val="962"/>
                <w:rFonts w:hint="eastAsia" w:ascii="仿宋" w:hAnsi="仿宋" w:eastAsia="仿宋" w:cs="仿宋"/>
                <w:highlight w:val="none"/>
                <w:lang w:bidi="ar"/>
              </w:rPr>
              <w:t xml:space="preserve">安防视频云存储</w:t>
            </w:r>
            <w:r>
              <w:rPr>
                <w:rStyle w:val="962"/>
                <w:rFonts w:ascii="仿宋" w:hAnsi="仿宋" w:eastAsia="仿宋" w:cs="仿宋"/>
                <w:highlight w:val="none"/>
                <w:lang w:bidi="ar"/>
              </w:rPr>
            </w:r>
            <w:r/>
          </w:p>
        </w:tc>
        <w:tc>
          <w:tcPr>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870"/>
              <w:spacing w:line="360" w:lineRule="auto"/>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具体见</w:t>
            </w:r>
            <w:r>
              <w:rPr>
                <w:rStyle w:val="962"/>
                <w:rFonts w:hint="eastAsia" w:ascii="仿宋" w:hAnsi="仿宋" w:eastAsia="仿宋" w:cs="仿宋"/>
                <w:highlight w:val="none"/>
                <w:lang w:bidi="ar"/>
              </w:rPr>
              <w:t xml:space="preserve">“设备配置及技术要求”</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70"/>
              <w:jc w:val="center"/>
              <w:spacing w:line="360" w:lineRule="auto"/>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台</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spacing w:line="360" w:lineRule="auto"/>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rPr>
                <w:rFonts w:ascii="仿宋" w:hAnsi="仿宋" w:eastAsia="仿宋" w:cs="仿宋"/>
                <w:color w:val="000000"/>
                <w:sz w:val="24"/>
                <w:highlight w:val="none"/>
              </w:rPr>
            </w:r>
            <w:r/>
          </w:p>
        </w:tc>
      </w:tr>
      <w:tr>
        <w:trPr>
          <w:trHeight w:val="315"/>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70"/>
              <w:jc w:val="center"/>
              <w:spacing w:line="360" w:lineRule="auto"/>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0"/>
              <w:spacing w:line="360" w:lineRule="auto"/>
              <w:widowControl/>
              <w:rPr>
                <w:rStyle w:val="962"/>
                <w:rFonts w:ascii="仿宋" w:hAnsi="仿宋" w:eastAsia="仿宋" w:cs="仿宋"/>
                <w:highlight w:val="none"/>
                <w:lang w:bidi="ar"/>
              </w:rPr>
            </w:pPr>
            <w:r>
              <w:rPr>
                <w:rStyle w:val="962"/>
                <w:rFonts w:hint="eastAsia" w:ascii="仿宋" w:hAnsi="仿宋" w:eastAsia="仿宋" w:cs="仿宋"/>
                <w:highlight w:val="none"/>
                <w:lang w:bidi="ar"/>
              </w:rPr>
              <w:t xml:space="preserve">视频云存储管理软件</w:t>
            </w:r>
            <w:r>
              <w:rPr>
                <w:rStyle w:val="962"/>
                <w:rFonts w:ascii="仿宋" w:hAnsi="仿宋" w:eastAsia="仿宋" w:cs="仿宋"/>
                <w:highlight w:val="none"/>
                <w:lang w:bidi="ar"/>
              </w:rPr>
            </w:r>
            <w:r/>
          </w:p>
        </w:tc>
        <w:tc>
          <w:tcPr>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870"/>
              <w:spacing w:line="360" w:lineRule="auto"/>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具体见</w:t>
            </w:r>
            <w:r>
              <w:rPr>
                <w:rStyle w:val="962"/>
                <w:rFonts w:hint="eastAsia" w:ascii="仿宋" w:hAnsi="仿宋" w:eastAsia="仿宋" w:cs="仿宋"/>
                <w:highlight w:val="none"/>
                <w:lang w:bidi="ar"/>
              </w:rPr>
              <w:t xml:space="preserve">“设备配置及技术要求”</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70"/>
              <w:jc w:val="center"/>
              <w:spacing w:line="360" w:lineRule="auto"/>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套</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spacing w:line="360" w:lineRule="auto"/>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rPr>
                <w:rFonts w:ascii="仿宋" w:hAnsi="仿宋" w:eastAsia="仿宋" w:cs="仿宋"/>
                <w:color w:val="000000"/>
                <w:sz w:val="24"/>
                <w:highlight w:val="none"/>
              </w:rPr>
            </w:r>
            <w:r/>
          </w:p>
        </w:tc>
      </w:tr>
      <w:tr>
        <w:trPr>
          <w:trHeight w:val="315"/>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70"/>
              <w:jc w:val="center"/>
              <w:spacing w:line="360" w:lineRule="auto"/>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0"/>
              <w:spacing w:line="360" w:lineRule="auto"/>
              <w:widowControl/>
              <w:rPr>
                <w:rStyle w:val="962"/>
                <w:rFonts w:hint="eastAsia" w:ascii="仿宋" w:hAnsi="仿宋" w:eastAsia="仿宋" w:cs="仿宋"/>
                <w:highlight w:val="none"/>
                <w:lang w:bidi="ar"/>
              </w:rPr>
            </w:pPr>
            <w:r>
              <w:rPr>
                <w:rStyle w:val="962"/>
                <w:rFonts w:hint="eastAsia" w:ascii="仿宋" w:hAnsi="仿宋" w:eastAsia="仿宋" w:cs="仿宋"/>
                <w:highlight w:val="none"/>
                <w:lang w:bidi="ar"/>
              </w:rPr>
              <w:t xml:space="preserve">分布式文件存储（核心产品）</w:t>
            </w:r>
            <w:r>
              <w:rPr>
                <w:rStyle w:val="962"/>
                <w:rFonts w:hint="eastAsia" w:ascii="仿宋" w:hAnsi="仿宋" w:eastAsia="仿宋" w:cs="仿宋"/>
                <w:highlight w:val="none"/>
                <w:lang w:bidi="ar"/>
              </w:rPr>
            </w:r>
            <w:r/>
          </w:p>
        </w:tc>
        <w:tc>
          <w:tcPr>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870"/>
              <w:spacing w:line="360" w:lineRule="auto"/>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具体见</w:t>
            </w:r>
            <w:r>
              <w:rPr>
                <w:rStyle w:val="962"/>
                <w:rFonts w:hint="eastAsia" w:ascii="仿宋" w:hAnsi="仿宋" w:eastAsia="仿宋" w:cs="仿宋"/>
                <w:highlight w:val="none"/>
                <w:lang w:bidi="ar"/>
              </w:rPr>
              <w:t xml:space="preserve">“设备配置及技术要求”</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70"/>
              <w:jc w:val="center"/>
              <w:spacing w:line="360" w:lineRule="auto"/>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台</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spacing w:line="360" w:lineRule="auto"/>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rPr>
                <w:rFonts w:ascii="仿宋" w:hAnsi="仿宋" w:eastAsia="仿宋" w:cs="仿宋"/>
                <w:color w:val="000000"/>
                <w:sz w:val="24"/>
                <w:highlight w:val="none"/>
              </w:rPr>
            </w:r>
            <w:r/>
          </w:p>
        </w:tc>
      </w:tr>
      <w:tr>
        <w:trPr>
          <w:trHeight w:val="293"/>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70"/>
              <w:jc w:val="center"/>
              <w:spacing w:line="360" w:lineRule="auto"/>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0"/>
              <w:spacing w:line="360" w:lineRule="auto"/>
              <w:widowControl/>
              <w:rPr>
                <w:rStyle w:val="962"/>
                <w:rFonts w:ascii="仿宋" w:hAnsi="仿宋" w:eastAsia="仿宋" w:cs="仿宋"/>
                <w:highlight w:val="none"/>
                <w:lang w:bidi="ar"/>
              </w:rPr>
            </w:pPr>
            <w:r>
              <w:rPr>
                <w:rStyle w:val="962"/>
                <w:rFonts w:hint="eastAsia" w:ascii="仿宋" w:hAnsi="仿宋" w:eastAsia="仿宋" w:cs="仿宋"/>
                <w:highlight w:val="none"/>
                <w:lang w:bidi="ar"/>
              </w:rPr>
              <w:t xml:space="preserve">万兆交换机</w:t>
            </w:r>
            <w:r>
              <w:rPr>
                <w:rStyle w:val="962"/>
                <w:rFonts w:ascii="仿宋" w:hAnsi="仿宋" w:eastAsia="仿宋" w:cs="仿宋"/>
                <w:highlight w:val="none"/>
                <w:lang w:bidi="ar"/>
              </w:rPr>
            </w:r>
            <w:r/>
          </w:p>
        </w:tc>
        <w:tc>
          <w:tcPr>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870"/>
              <w:spacing w:line="360" w:lineRule="auto"/>
              <w:widowControl/>
              <w:rPr>
                <w:rFonts w:ascii="仿宋" w:hAnsi="仿宋" w:eastAsia="仿宋" w:cs="仿宋"/>
                <w:b/>
                <w:bCs/>
                <w:color w:val="000000"/>
                <w:sz w:val="24"/>
                <w:highlight w:val="none"/>
              </w:rPr>
            </w:pPr>
            <w:r>
              <w:rPr>
                <w:rFonts w:hint="eastAsia" w:ascii="仿宋" w:hAnsi="仿宋" w:eastAsia="仿宋" w:cs="仿宋"/>
                <w:color w:val="000000"/>
                <w:sz w:val="24"/>
                <w:highlight w:val="none"/>
                <w:lang w:bidi="ar"/>
              </w:rPr>
              <w:t xml:space="preserve">具体见</w:t>
            </w:r>
            <w:r>
              <w:rPr>
                <w:rStyle w:val="962"/>
                <w:rFonts w:hint="eastAsia" w:ascii="仿宋" w:hAnsi="仿宋" w:eastAsia="仿宋" w:cs="仿宋"/>
                <w:highlight w:val="none"/>
                <w:lang w:bidi="ar"/>
              </w:rPr>
              <w:t xml:space="preserve">“设备配置及技术要求”</w:t>
            </w:r>
            <w:r>
              <w:rPr>
                <w:rFonts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70"/>
              <w:jc w:val="center"/>
              <w:spacing w:line="360" w:lineRule="auto"/>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台</w:t>
            </w:r>
            <w:r>
              <w:rPr>
                <w:rFonts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spacing w:line="360" w:lineRule="auto"/>
              <w:widowControl/>
              <w:rPr>
                <w:rFonts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rPr>
                <w:rFonts w:ascii="仿宋" w:hAnsi="仿宋" w:eastAsia="仿宋" w:cs="仿宋"/>
                <w:color w:val="000000"/>
                <w:sz w:val="24"/>
                <w:highlight w:val="none"/>
              </w:rPr>
            </w:r>
            <w:r/>
          </w:p>
        </w:tc>
      </w:tr>
      <w:tr>
        <w:trPr>
          <w:trHeight w:val="315"/>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70"/>
              <w:jc w:val="center"/>
              <w:spacing w:line="360" w:lineRule="auto"/>
              <w:widowControl/>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5</w:t>
            </w:r>
            <w:r>
              <w:rPr>
                <w:rFonts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0"/>
              <w:spacing w:line="360" w:lineRule="auto"/>
              <w:widowControl/>
              <w:rPr>
                <w:rStyle w:val="962"/>
                <w:rFonts w:ascii="仿宋" w:hAnsi="仿宋" w:eastAsia="仿宋" w:cs="仿宋"/>
                <w:highlight w:val="none"/>
                <w:lang w:bidi="ar"/>
              </w:rPr>
            </w:pPr>
            <w:r>
              <w:rPr>
                <w:rStyle w:val="962"/>
                <w:rFonts w:hint="eastAsia" w:ascii="仿宋" w:hAnsi="仿宋" w:eastAsia="仿宋" w:cs="仿宋"/>
                <w:highlight w:val="none"/>
                <w:lang w:bidi="ar"/>
              </w:rPr>
              <w:t xml:space="preserve">千兆交换机</w:t>
            </w:r>
            <w:r>
              <w:rPr>
                <w:rStyle w:val="962"/>
                <w:rFonts w:ascii="仿宋" w:hAnsi="仿宋" w:eastAsia="仿宋" w:cs="仿宋"/>
                <w:highlight w:val="none"/>
                <w:lang w:bidi="ar"/>
              </w:rPr>
            </w:r>
            <w:r/>
          </w:p>
        </w:tc>
        <w:tc>
          <w:tcPr>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870"/>
              <w:spacing w:line="360" w:lineRule="auto"/>
              <w:widowControl/>
              <w:rPr>
                <w:rFonts w:ascii="仿宋" w:hAnsi="仿宋" w:eastAsia="仿宋" w:cs="仿宋"/>
                <w:b/>
                <w:bCs/>
                <w:color w:val="000000"/>
                <w:sz w:val="24"/>
                <w:highlight w:val="none"/>
                <w:lang w:bidi="ar"/>
              </w:rPr>
            </w:pPr>
            <w:r>
              <w:rPr>
                <w:rFonts w:hint="eastAsia" w:ascii="仿宋" w:hAnsi="仿宋" w:eastAsia="仿宋" w:cs="仿宋"/>
                <w:color w:val="000000"/>
                <w:sz w:val="24"/>
                <w:highlight w:val="none"/>
                <w:lang w:bidi="ar"/>
              </w:rPr>
              <w:t xml:space="preserve">具体见</w:t>
            </w:r>
            <w:r>
              <w:rPr>
                <w:rStyle w:val="962"/>
                <w:rFonts w:hint="eastAsia" w:ascii="仿宋" w:hAnsi="仿宋" w:eastAsia="仿宋" w:cs="仿宋"/>
                <w:highlight w:val="none"/>
                <w:lang w:bidi="ar"/>
              </w:rPr>
              <w:t xml:space="preserve">“设备配置及技术要求”</w:t>
            </w:r>
            <w:r>
              <w:rPr>
                <w:rFonts w:ascii="仿宋" w:hAnsi="仿宋" w:eastAsia="仿宋" w:cs="仿宋"/>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70"/>
              <w:jc w:val="center"/>
              <w:spacing w:line="360" w:lineRule="auto"/>
              <w:widowControl/>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台</w:t>
            </w:r>
            <w:r>
              <w:rPr>
                <w:rFonts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spacing w:line="360" w:lineRule="auto"/>
              <w:widowControl/>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2</w:t>
            </w:r>
            <w:r>
              <w:rPr>
                <w:rFonts w:ascii="仿宋" w:hAnsi="仿宋" w:eastAsia="仿宋" w:cs="仿宋"/>
                <w:color w:val="000000"/>
                <w:sz w:val="24"/>
                <w:highlight w:val="none"/>
                <w:lang w:bidi="ar"/>
              </w:rPr>
            </w:r>
            <w:r/>
          </w:p>
        </w:tc>
      </w:tr>
      <w:tr>
        <w:trPr>
          <w:trHeight w:val="315"/>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70"/>
              <w:jc w:val="center"/>
              <w:spacing w:line="360" w:lineRule="auto"/>
              <w:widowControl/>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6</w:t>
            </w:r>
            <w:r>
              <w:rPr>
                <w:rFonts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0"/>
              <w:spacing w:line="360" w:lineRule="auto"/>
              <w:widowControl/>
              <w:rPr>
                <w:rStyle w:val="962"/>
                <w:rFonts w:ascii="仿宋" w:hAnsi="仿宋" w:eastAsia="仿宋" w:cs="仿宋"/>
                <w:highlight w:val="none"/>
                <w:lang w:bidi="ar"/>
              </w:rPr>
            </w:pPr>
            <w:r>
              <w:rPr>
                <w:rStyle w:val="962"/>
                <w:rFonts w:hint="eastAsia" w:ascii="仿宋" w:hAnsi="仿宋" w:eastAsia="仿宋" w:cs="仿宋"/>
                <w:highlight w:val="none"/>
                <w:lang w:bidi="ar"/>
              </w:rPr>
              <w:t xml:space="preserve">万兆光模块</w:t>
            </w:r>
            <w:r>
              <w:rPr>
                <w:rStyle w:val="962"/>
                <w:rFonts w:ascii="仿宋" w:hAnsi="仿宋" w:eastAsia="仿宋" w:cs="仿宋"/>
                <w:highlight w:val="none"/>
                <w:lang w:bidi="ar"/>
              </w:rPr>
            </w:r>
            <w:r/>
          </w:p>
        </w:tc>
        <w:tc>
          <w:tcPr>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870"/>
              <w:spacing w:line="360" w:lineRule="auto"/>
              <w:widowControl/>
              <w:rPr>
                <w:rFonts w:ascii="仿宋" w:hAnsi="仿宋" w:eastAsia="仿宋" w:cs="仿宋"/>
                <w:b/>
                <w:bCs/>
                <w:color w:val="000000"/>
                <w:sz w:val="24"/>
                <w:highlight w:val="none"/>
                <w:lang w:bidi="ar"/>
              </w:rPr>
            </w:pPr>
            <w:r>
              <w:rPr>
                <w:rFonts w:hint="eastAsia" w:ascii="仿宋" w:hAnsi="仿宋" w:eastAsia="仿宋" w:cs="仿宋"/>
                <w:color w:val="000000"/>
                <w:sz w:val="24"/>
                <w:highlight w:val="none"/>
                <w:lang w:bidi="ar"/>
              </w:rPr>
              <w:t xml:space="preserve">具体见</w:t>
            </w:r>
            <w:r>
              <w:rPr>
                <w:rStyle w:val="962"/>
                <w:rFonts w:hint="eastAsia" w:ascii="仿宋" w:hAnsi="仿宋" w:eastAsia="仿宋" w:cs="仿宋"/>
                <w:highlight w:val="none"/>
                <w:lang w:bidi="ar"/>
              </w:rPr>
              <w:t xml:space="preserve">“设备配置及技术要求”</w:t>
            </w:r>
            <w:r>
              <w:rPr>
                <w:rFonts w:ascii="仿宋" w:hAnsi="仿宋" w:eastAsia="仿宋" w:cs="仿宋"/>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70"/>
              <w:jc w:val="center"/>
              <w:spacing w:line="360" w:lineRule="auto"/>
              <w:widowControl/>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个</w:t>
            </w:r>
            <w:r>
              <w:rPr>
                <w:rFonts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spacing w:line="360" w:lineRule="auto"/>
              <w:widowControl/>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30</w:t>
            </w:r>
            <w:r>
              <w:rPr>
                <w:rFonts w:ascii="仿宋" w:hAnsi="仿宋" w:eastAsia="仿宋" w:cs="仿宋"/>
                <w:color w:val="000000"/>
                <w:sz w:val="24"/>
                <w:highlight w:val="none"/>
                <w:lang w:bidi="ar"/>
              </w:rPr>
            </w:r>
            <w:r/>
          </w:p>
        </w:tc>
      </w:tr>
      <w:tr>
        <w:trPr>
          <w:trHeight w:val="315"/>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870"/>
              <w:jc w:val="center"/>
              <w:spacing w:line="360" w:lineRule="auto"/>
              <w:widowControl/>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7</w:t>
            </w:r>
            <w:r>
              <w:rPr>
                <w:rFonts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0"/>
              <w:spacing w:line="360" w:lineRule="auto"/>
              <w:widowControl/>
              <w:rPr>
                <w:rStyle w:val="962"/>
                <w:rFonts w:ascii="仿宋" w:hAnsi="仿宋" w:eastAsia="仿宋" w:cs="仿宋"/>
                <w:highlight w:val="none"/>
                <w:lang w:bidi="ar"/>
              </w:rPr>
            </w:pPr>
            <w:r>
              <w:rPr>
                <w:rStyle w:val="962"/>
                <w:rFonts w:hint="eastAsia" w:ascii="仿宋" w:hAnsi="仿宋" w:eastAsia="仿宋" w:cs="仿宋"/>
                <w:highlight w:val="none"/>
                <w:lang w:bidi="ar"/>
              </w:rPr>
              <w:t xml:space="preserve">法院数据备份服务</w:t>
            </w:r>
            <w:r>
              <w:rPr>
                <w:rStyle w:val="962"/>
                <w:rFonts w:ascii="仿宋" w:hAnsi="仿宋" w:eastAsia="仿宋" w:cs="仿宋"/>
                <w:highlight w:val="none"/>
                <w:lang w:bidi="ar"/>
              </w:rPr>
            </w:r>
            <w:r/>
          </w:p>
        </w:tc>
        <w:tc>
          <w:tcPr>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963"/>
              <w:ind w:firstLine="0"/>
              <w:spacing w:line="520" w:lineRule="exact"/>
              <w:rPr>
                <w:rFonts w:hint="eastAsia" w:ascii="仿宋" w:hAnsi="仿宋" w:cs="仿宋"/>
                <w:sz w:val="24"/>
                <w:highlight w:val="none"/>
                <w:lang w:bidi="ar"/>
              </w:rPr>
            </w:pPr>
            <w:r>
              <w:rPr>
                <w:rFonts w:hint="eastAsia" w:ascii="仿宋" w:hAnsi="仿宋" w:cs="仿宋"/>
                <w:sz w:val="24"/>
                <w:highlight w:val="none"/>
              </w:rPr>
              <w:t xml:space="preserve">提供全市法院业务系统电子卷宗数据备份服务、全市法院档案系统全量数据备份服务。</w:t>
            </w:r>
            <w:r>
              <w:rPr>
                <w:rFonts w:hint="eastAsia" w:ascii="仿宋" w:hAnsi="仿宋" w:cs="仿宋"/>
                <w:b/>
                <w:bCs/>
                <w:sz w:val="24"/>
                <w:highlight w:val="none"/>
              </w:rPr>
              <w:t xml:space="preserve">（数据备份服务需按照全省法院数据备份工作统一部署，完成本辖区数据备份分中心建设，数据备份工作需要与省相关数据进行对接，由采购人牵头完成对接，中标单位需提供技术支持）</w:t>
            </w:r>
            <w:r>
              <w:rPr>
                <w:rFonts w:hint="eastAsia" w:ascii="仿宋" w:hAnsi="仿宋" w:cs="仿宋"/>
                <w:sz w:val="24"/>
                <w:highlight w:val="none"/>
                <w:lang w:bidi="ar"/>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70"/>
              <w:jc w:val="center"/>
              <w:spacing w:line="360" w:lineRule="auto"/>
              <w:widowControl/>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项</w:t>
            </w:r>
            <w:r>
              <w:rPr>
                <w:rFonts w:ascii="仿宋" w:hAnsi="仿宋" w:eastAsia="仿宋" w:cs="仿宋"/>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870"/>
              <w:jc w:val="center"/>
              <w:spacing w:line="360" w:lineRule="auto"/>
              <w:widowControl/>
              <w:rPr>
                <w:rFonts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1</w:t>
            </w:r>
            <w:r>
              <w:rPr>
                <w:rFonts w:ascii="仿宋" w:hAnsi="仿宋" w:eastAsia="仿宋" w:cs="仿宋"/>
                <w:color w:val="000000"/>
                <w:sz w:val="24"/>
                <w:highlight w:val="none"/>
                <w:lang w:bidi="ar"/>
              </w:rPr>
            </w:r>
            <w:r/>
          </w:p>
        </w:tc>
      </w:tr>
    </w:tbl>
    <w:p>
      <w:pPr>
        <w:pStyle w:val="963"/>
        <w:ind w:firstLine="0"/>
        <w:rPr>
          <w:rFonts w:hint="eastAsia"/>
          <w:b/>
          <w:color w:val="000000"/>
          <w:highlight w:val="none"/>
        </w:rPr>
      </w:pPr>
      <w:r>
        <w:rPr>
          <w:rFonts w:hint="eastAsia"/>
          <w:b/>
          <w:color w:val="000000"/>
          <w:highlight w:val="none"/>
        </w:rPr>
      </w:r>
      <w:r/>
    </w:p>
    <w:p>
      <w:pPr>
        <w:pStyle w:val="963"/>
        <w:ind w:firstLine="0"/>
        <w:rPr>
          <w:rFonts w:hint="eastAsia"/>
          <w:b/>
          <w:color w:val="000000"/>
          <w:highlight w:val="none"/>
        </w:rPr>
      </w:pPr>
      <w:r>
        <w:rPr>
          <w:rFonts w:hint="eastAsia"/>
          <w:b/>
          <w:color w:val="000000"/>
          <w:highlight w:val="none"/>
        </w:rPr>
        <w:t xml:space="preserve">三、设备配置及技术要求</w:t>
      </w:r>
      <w:r>
        <w:rPr>
          <w:rFonts w:hint="eastAsia"/>
          <w:b/>
          <w:color w:val="000000"/>
          <w:highlight w:val="none"/>
        </w:rPr>
      </w:r>
      <w:r/>
    </w:p>
    <w:p>
      <w:pPr>
        <w:pStyle w:val="963"/>
        <w:ind w:firstLine="560"/>
        <w:rPr>
          <w:rFonts w:hint="eastAsia" w:ascii="仿宋" w:hAnsi="仿宋" w:cs="仿宋"/>
          <w:highlight w:val="none"/>
        </w:rPr>
      </w:pPr>
      <w:r>
        <w:rPr>
          <w:rFonts w:hint="eastAsia" w:ascii="仿宋" w:hAnsi="仿宋" w:cs="仿宋"/>
          <w:highlight w:val="none"/>
        </w:rPr>
        <w:t xml:space="preserve">投标人必须对以下所有招标技术参数要求逐项编写《技术偏离表》和表格中要求提供的证明材料。下述技术参数要求中加“★”标志的为实质性响应条款，不允许负偏离，有一项不满足作废标处理，其余的为一般响应指标。</w:t>
      </w:r>
      <w:r>
        <w:rPr>
          <w:rFonts w:hint="eastAsia" w:ascii="仿宋" w:hAnsi="仿宋" w:cs="仿宋"/>
          <w:highlight w:val="none"/>
        </w:rPr>
      </w:r>
      <w:r/>
    </w:p>
    <w:p>
      <w:pPr>
        <w:pStyle w:val="963"/>
        <w:ind w:firstLine="0"/>
        <w:rPr>
          <w:rFonts w:ascii="仿宋" w:hAnsi="仿宋" w:cs="仿宋"/>
          <w:bCs/>
          <w:color w:val="000000"/>
          <w:highlight w:val="none"/>
        </w:rPr>
      </w:pPr>
      <w:r>
        <w:rPr>
          <w:rFonts w:hint="eastAsia" w:ascii="仿宋" w:hAnsi="仿宋" w:cs="仿宋"/>
          <w:bCs/>
          <w:color w:val="000000"/>
          <w:highlight w:val="none"/>
        </w:rPr>
        <w:t xml:space="preserve">1.安防视频云存储</w:t>
      </w:r>
      <w:r>
        <w:rPr>
          <w:rFonts w:ascii="仿宋" w:hAnsi="仿宋" w:cs="仿宋"/>
          <w:bCs/>
          <w:color w:val="000000"/>
          <w:highlight w:val="none"/>
        </w:rPr>
      </w:r>
      <w:r/>
    </w:p>
    <w:tbl>
      <w:tblPr>
        <w:tblW w:w="890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544"/>
        <w:gridCol w:w="6556"/>
      </w:tblGrid>
      <w:tr>
        <w:trPr>
          <w:trHeight w:val="90"/>
        </w:trPr>
        <w:tc>
          <w:tcPr>
            <w:tcW w:w="803"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序号</w:t>
            </w:r>
            <w:r>
              <w:rPr>
                <w:rFonts w:hint="eastAsia" w:ascii="仿宋" w:hAnsi="仿宋" w:eastAsia="仿宋" w:cs="仿宋"/>
                <w:sz w:val="24"/>
                <w:highlight w:val="none"/>
              </w:rPr>
            </w:r>
            <w:r/>
          </w:p>
        </w:tc>
        <w:tc>
          <w:tcPr>
            <w:tcW w:w="1544"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指标项</w:t>
            </w:r>
            <w:r>
              <w:rPr>
                <w:rFonts w:hint="eastAsia" w:ascii="仿宋" w:hAnsi="仿宋" w:eastAsia="仿宋" w:cs="仿宋"/>
                <w:sz w:val="24"/>
                <w:highlight w:val="none"/>
              </w:rPr>
            </w:r>
            <w:r/>
          </w:p>
        </w:tc>
        <w:tc>
          <w:tcPr>
            <w:tcW w:w="6556" w:type="dxa"/>
            <w:vAlign w:val="top"/>
            <w:textDirection w:val="lrTb"/>
            <w:noWrap w:val="false"/>
          </w:tcPr>
          <w:p>
            <w:pPr>
              <w:pStyle w:val="870"/>
              <w:jc w:val="center"/>
              <w:spacing w:line="360" w:lineRule="auto"/>
              <w:rPr>
                <w:rFonts w:ascii="仿宋" w:hAnsi="仿宋" w:eastAsia="仿宋" w:cs="仿宋"/>
                <w:sz w:val="24"/>
                <w:highlight w:val="none"/>
              </w:rPr>
            </w:pPr>
            <w:r>
              <w:rPr>
                <w:rFonts w:hint="eastAsia" w:ascii="仿宋" w:hAnsi="仿宋" w:eastAsia="仿宋" w:cs="仿宋"/>
                <w:sz w:val="24"/>
                <w:highlight w:val="none"/>
              </w:rPr>
              <w:t xml:space="preserve">参数</w:t>
            </w:r>
            <w:r>
              <w:rPr>
                <w:rFonts w:ascii="仿宋" w:hAnsi="仿宋" w:eastAsia="仿宋" w:cs="仿宋"/>
                <w:sz w:val="24"/>
                <w:highlight w:val="none"/>
              </w:rPr>
            </w:r>
            <w:r/>
          </w:p>
        </w:tc>
      </w:tr>
      <w:tr>
        <w:trPr>
          <w:trHeight w:val="439"/>
        </w:trPr>
        <w:tc>
          <w:tcPr>
            <w:tcW w:w="803"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sz w:val="24"/>
                <w:highlight w:val="none"/>
              </w:rPr>
            </w:r>
            <w:r/>
          </w:p>
        </w:tc>
        <w:tc>
          <w:tcPr>
            <w:tcW w:w="1544"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规格</w:t>
            </w:r>
            <w:r>
              <w:rPr>
                <w:rFonts w:hint="eastAsia" w:ascii="仿宋" w:hAnsi="仿宋" w:eastAsia="仿宋" w:cs="仿宋"/>
                <w:sz w:val="24"/>
                <w:highlight w:val="none"/>
              </w:rPr>
            </w:r>
            <w:r/>
          </w:p>
        </w:tc>
        <w:tc>
          <w:tcPr>
            <w:tcW w:w="6556" w:type="dxa"/>
            <w:vAlign w:val="center"/>
            <w:textDirection w:val="lrTb"/>
            <w:noWrap w:val="false"/>
          </w:tcPr>
          <w:p>
            <w:pPr>
              <w:pStyle w:val="870"/>
              <w:spacing w:line="360" w:lineRule="auto"/>
              <w:rPr>
                <w:rFonts w:ascii="仿宋" w:hAnsi="仿宋" w:eastAsia="仿宋" w:cs="仿宋"/>
                <w:sz w:val="24"/>
                <w:highlight w:val="none"/>
              </w:rPr>
            </w:pPr>
            <w:r>
              <w:rPr>
                <w:rFonts w:hint="eastAsia" w:ascii="仿宋" w:hAnsi="仿宋" w:eastAsia="仿宋" w:cs="仿宋"/>
                <w:sz w:val="24"/>
                <w:highlight w:val="none"/>
              </w:rPr>
              <w:t xml:space="preserve">★设备规格：≥4U，≥36盘位（配置不低于360TB存储空间），支持对硬盘、电源、风扇、控制器模块热插拔维护。</w:t>
            </w:r>
            <w:r>
              <w:rPr>
                <w:rFonts w:ascii="仿宋" w:hAnsi="仿宋" w:eastAsia="仿宋" w:cs="仿宋"/>
                <w:sz w:val="24"/>
                <w:highlight w:val="none"/>
              </w:rPr>
            </w:r>
            <w:r/>
          </w:p>
        </w:tc>
      </w:tr>
      <w:tr>
        <w:trPr>
          <w:trHeight w:val="90"/>
        </w:trPr>
        <w:tc>
          <w:tcPr>
            <w:tcW w:w="803"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rPr>
            </w:r>
            <w:r/>
          </w:p>
        </w:tc>
        <w:tc>
          <w:tcPr>
            <w:tcW w:w="1544"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CPU</w:t>
            </w:r>
            <w:r>
              <w:rPr>
                <w:rFonts w:hint="eastAsia" w:ascii="仿宋" w:hAnsi="仿宋" w:eastAsia="仿宋" w:cs="仿宋"/>
                <w:sz w:val="24"/>
                <w:highlight w:val="none"/>
              </w:rPr>
            </w:r>
            <w:r/>
          </w:p>
        </w:tc>
        <w:tc>
          <w:tcPr>
            <w:tcW w:w="6556" w:type="dxa"/>
            <w:vAlign w:val="center"/>
            <w:textDirection w:val="lrTb"/>
            <w:noWrap w:val="false"/>
          </w:tcPr>
          <w:p>
            <w:pPr>
              <w:pStyle w:val="870"/>
              <w:spacing w:line="360" w:lineRule="auto"/>
              <w:rPr>
                <w:rFonts w:ascii="仿宋" w:hAnsi="仿宋" w:eastAsia="仿宋" w:cs="仿宋"/>
                <w:sz w:val="24"/>
                <w:highlight w:val="none"/>
              </w:rPr>
            </w:pPr>
            <w:r>
              <w:rPr>
                <w:rFonts w:hint="eastAsia" w:ascii="仿宋" w:hAnsi="仿宋" w:eastAsia="仿宋" w:cs="仿宋"/>
                <w:sz w:val="24"/>
                <w:highlight w:val="none"/>
              </w:rPr>
              <w:t xml:space="preserve">★64位C86架构国产CPU≥八核，处理器数量≥1个。</w:t>
            </w:r>
            <w:r>
              <w:rPr>
                <w:rFonts w:ascii="仿宋" w:hAnsi="仿宋" w:eastAsia="仿宋" w:cs="仿宋"/>
                <w:sz w:val="24"/>
                <w:highlight w:val="none"/>
              </w:rPr>
            </w:r>
            <w:r/>
          </w:p>
        </w:tc>
      </w:tr>
      <w:tr>
        <w:trPr>
          <w:trHeight w:val="417"/>
        </w:trPr>
        <w:tc>
          <w:tcPr>
            <w:tcW w:w="803"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w:t>
            </w:r>
            <w:r>
              <w:rPr>
                <w:rFonts w:hint="eastAsia" w:ascii="仿宋" w:hAnsi="仿宋" w:eastAsia="仿宋" w:cs="仿宋"/>
                <w:sz w:val="24"/>
                <w:highlight w:val="none"/>
              </w:rPr>
            </w:r>
            <w:r/>
          </w:p>
        </w:tc>
        <w:tc>
          <w:tcPr>
            <w:tcW w:w="1544"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内存</w:t>
            </w:r>
            <w:r>
              <w:rPr>
                <w:rFonts w:hint="eastAsia" w:ascii="仿宋" w:hAnsi="仿宋" w:eastAsia="仿宋" w:cs="仿宋"/>
                <w:sz w:val="24"/>
                <w:highlight w:val="none"/>
              </w:rPr>
            </w:r>
            <w:r/>
          </w:p>
        </w:tc>
        <w:tc>
          <w:tcPr>
            <w:tcW w:w="6556" w:type="dxa"/>
            <w:vAlign w:val="center"/>
            <w:textDirection w:val="lrTb"/>
            <w:noWrap w:val="false"/>
          </w:tcPr>
          <w:p>
            <w:pPr>
              <w:pStyle w:val="870"/>
              <w:spacing w:line="360" w:lineRule="auto"/>
              <w:rPr>
                <w:rFonts w:ascii="仿宋" w:hAnsi="仿宋" w:eastAsia="仿宋" w:cs="仿宋"/>
                <w:sz w:val="24"/>
                <w:highlight w:val="none"/>
              </w:rPr>
            </w:pPr>
            <w:r>
              <w:rPr>
                <w:rFonts w:hint="eastAsia" w:ascii="仿宋" w:hAnsi="仿宋" w:eastAsia="仿宋" w:cs="仿宋"/>
                <w:sz w:val="24"/>
                <w:highlight w:val="none"/>
              </w:rPr>
              <w:t xml:space="preserve">★内存≥32GB,具备后期可扩展能力。</w:t>
            </w:r>
            <w:r>
              <w:rPr>
                <w:rFonts w:ascii="仿宋" w:hAnsi="仿宋" w:eastAsia="仿宋" w:cs="仿宋"/>
                <w:sz w:val="24"/>
                <w:highlight w:val="none"/>
              </w:rPr>
            </w:r>
            <w:r/>
          </w:p>
        </w:tc>
      </w:tr>
      <w:tr>
        <w:trPr>
          <w:trHeight w:val="295"/>
        </w:trPr>
        <w:tc>
          <w:tcPr>
            <w:tcW w:w="803"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sz w:val="24"/>
                <w:highlight w:val="none"/>
              </w:rPr>
            </w:r>
            <w:r/>
          </w:p>
        </w:tc>
        <w:tc>
          <w:tcPr>
            <w:tcW w:w="1544"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系统硬盘</w:t>
            </w:r>
            <w:r>
              <w:rPr>
                <w:rFonts w:hint="eastAsia" w:ascii="仿宋" w:hAnsi="仿宋" w:eastAsia="仿宋" w:cs="仿宋"/>
                <w:sz w:val="24"/>
                <w:highlight w:val="none"/>
              </w:rPr>
            </w:r>
            <w:r/>
          </w:p>
        </w:tc>
        <w:tc>
          <w:tcPr>
            <w:tcW w:w="6556" w:type="dxa"/>
            <w:vAlign w:val="center"/>
            <w:textDirection w:val="lrTb"/>
            <w:noWrap w:val="false"/>
          </w:tcPr>
          <w:p>
            <w:pPr>
              <w:pStyle w:val="870"/>
              <w:spacing w:line="360" w:lineRule="auto"/>
              <w:rPr>
                <w:rFonts w:ascii="仿宋" w:hAnsi="仿宋" w:eastAsia="仿宋" w:cs="仿宋"/>
                <w:sz w:val="24"/>
                <w:highlight w:val="none"/>
              </w:rPr>
            </w:pPr>
            <w:r>
              <w:rPr>
                <w:rFonts w:hint="eastAsia" w:ascii="仿宋" w:hAnsi="仿宋" w:eastAsia="仿宋" w:cs="仿宋"/>
                <w:sz w:val="24"/>
                <w:highlight w:val="none"/>
              </w:rPr>
              <w:t xml:space="preserve">★SSD固态硬盘≥480GB，数量</w:t>
            </w:r>
            <w:r>
              <w:rPr>
                <w:rFonts w:hint="eastAsia" w:ascii="仿宋" w:hAnsi="仿宋" w:eastAsia="仿宋" w:cs="仿宋"/>
                <w:sz w:val="24"/>
                <w:highlight w:val="none"/>
                <w:lang w:val="zh-CN"/>
              </w:rPr>
              <w:t xml:space="preserve">≥1个</w:t>
            </w:r>
            <w:r>
              <w:rPr>
                <w:rFonts w:hint="eastAsia" w:ascii="仿宋" w:hAnsi="仿宋" w:eastAsia="仿宋" w:cs="仿宋"/>
                <w:sz w:val="24"/>
                <w:highlight w:val="none"/>
              </w:rPr>
              <w:t xml:space="preserve">。</w:t>
            </w:r>
            <w:r>
              <w:rPr>
                <w:rFonts w:ascii="仿宋" w:hAnsi="仿宋" w:eastAsia="仿宋" w:cs="仿宋"/>
                <w:sz w:val="24"/>
                <w:highlight w:val="none"/>
              </w:rPr>
            </w:r>
            <w:r/>
          </w:p>
        </w:tc>
      </w:tr>
      <w:tr>
        <w:trPr/>
        <w:tc>
          <w:tcPr>
            <w:tcW w:w="803"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w:t>
            </w:r>
            <w:r>
              <w:rPr>
                <w:rFonts w:hint="eastAsia" w:ascii="仿宋" w:hAnsi="仿宋" w:eastAsia="仿宋" w:cs="仿宋"/>
                <w:sz w:val="24"/>
                <w:highlight w:val="none"/>
              </w:rPr>
            </w:r>
            <w:r/>
          </w:p>
        </w:tc>
        <w:tc>
          <w:tcPr>
            <w:tcW w:w="1544"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网卡</w:t>
            </w:r>
            <w:r>
              <w:rPr>
                <w:rFonts w:hint="eastAsia" w:ascii="仿宋" w:hAnsi="仿宋" w:eastAsia="仿宋" w:cs="仿宋"/>
                <w:sz w:val="24"/>
                <w:highlight w:val="none"/>
              </w:rPr>
            </w:r>
            <w:r/>
          </w:p>
        </w:tc>
        <w:tc>
          <w:tcPr>
            <w:tcW w:w="6556" w:type="dxa"/>
            <w:vAlign w:val="center"/>
            <w:textDirection w:val="lrTb"/>
            <w:noWrap w:val="false"/>
          </w:tcPr>
          <w:p>
            <w:pPr>
              <w:pStyle w:val="870"/>
              <w:spacing w:line="36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千兆数据电口≥4个，千兆管理电口≥1个。</w:t>
            </w:r>
            <w:r>
              <w:rPr>
                <w:rFonts w:ascii="仿宋" w:hAnsi="仿宋" w:eastAsia="仿宋" w:cs="仿宋"/>
                <w:sz w:val="24"/>
                <w:highlight w:val="none"/>
                <w:lang w:val="zh-CN"/>
              </w:rPr>
            </w:r>
            <w:r/>
          </w:p>
        </w:tc>
      </w:tr>
      <w:tr>
        <w:trPr/>
        <w:tc>
          <w:tcPr>
            <w:tcW w:w="803"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6</w:t>
            </w:r>
            <w:r>
              <w:rPr>
                <w:rFonts w:hint="eastAsia" w:ascii="仿宋" w:hAnsi="仿宋" w:eastAsia="仿宋" w:cs="仿宋"/>
                <w:sz w:val="24"/>
                <w:highlight w:val="none"/>
              </w:rPr>
            </w:r>
            <w:r/>
          </w:p>
        </w:tc>
        <w:tc>
          <w:tcPr>
            <w:tcW w:w="1544"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外部接口</w:t>
            </w:r>
            <w:r>
              <w:rPr>
                <w:rFonts w:hint="eastAsia" w:ascii="仿宋" w:hAnsi="仿宋" w:eastAsia="仿宋" w:cs="仿宋"/>
                <w:sz w:val="24"/>
                <w:highlight w:val="none"/>
              </w:rPr>
            </w:r>
            <w:r/>
          </w:p>
        </w:tc>
        <w:tc>
          <w:tcPr>
            <w:tcW w:w="6556" w:type="dxa"/>
            <w:vAlign w:val="center"/>
            <w:textDirection w:val="lrTb"/>
            <w:noWrap w:val="false"/>
          </w:tcPr>
          <w:p>
            <w:pPr>
              <w:pStyle w:val="870"/>
              <w:spacing w:line="36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USB 3.0≥2个，USB 2.0≥2个，HDMI接口≥1个，VGA接口≥1个。</w:t>
            </w:r>
            <w:r>
              <w:rPr>
                <w:rFonts w:ascii="仿宋" w:hAnsi="仿宋" w:eastAsia="仿宋" w:cs="仿宋"/>
                <w:sz w:val="24"/>
                <w:highlight w:val="none"/>
                <w:lang w:val="zh-CN"/>
              </w:rPr>
            </w:r>
            <w:r/>
          </w:p>
        </w:tc>
      </w:tr>
      <w:tr>
        <w:trPr>
          <w:trHeight w:val="90"/>
        </w:trPr>
        <w:tc>
          <w:tcPr>
            <w:tcW w:w="803"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7</w:t>
            </w:r>
            <w:r>
              <w:rPr>
                <w:rFonts w:hint="eastAsia" w:ascii="仿宋" w:hAnsi="仿宋" w:eastAsia="仿宋" w:cs="仿宋"/>
                <w:sz w:val="24"/>
                <w:highlight w:val="none"/>
              </w:rPr>
            </w:r>
            <w:r/>
          </w:p>
        </w:tc>
        <w:tc>
          <w:tcPr>
            <w:tcW w:w="1544"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电源</w:t>
            </w:r>
            <w:r>
              <w:rPr>
                <w:rFonts w:hint="eastAsia" w:ascii="仿宋" w:hAnsi="仿宋" w:eastAsia="仿宋" w:cs="仿宋"/>
                <w:sz w:val="24"/>
                <w:highlight w:val="none"/>
              </w:rPr>
            </w:r>
            <w:r/>
          </w:p>
        </w:tc>
        <w:tc>
          <w:tcPr>
            <w:tcW w:w="6556" w:type="dxa"/>
            <w:vAlign w:val="center"/>
            <w:textDirection w:val="lrTb"/>
            <w:noWrap w:val="false"/>
          </w:tcPr>
          <w:p>
            <w:pPr>
              <w:pStyle w:val="870"/>
              <w:spacing w:line="36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1+1冗余电源≥</w:t>
            </w:r>
            <w:r>
              <w:rPr>
                <w:rFonts w:ascii="仿宋" w:hAnsi="仿宋" w:eastAsia="仿宋" w:cs="仿宋"/>
                <w:sz w:val="24"/>
                <w:highlight w:val="none"/>
                <w:lang w:val="zh-CN"/>
              </w:rPr>
              <w:t xml:space="preserve">800W。</w:t>
            </w:r>
            <w:r>
              <w:rPr>
                <w:rFonts w:ascii="仿宋" w:hAnsi="仿宋" w:eastAsia="仿宋" w:cs="仿宋"/>
                <w:sz w:val="24"/>
                <w:highlight w:val="none"/>
                <w:lang w:val="zh-CN"/>
              </w:rPr>
            </w:r>
            <w:r/>
          </w:p>
        </w:tc>
      </w:tr>
      <w:tr>
        <w:trPr>
          <w:trHeight w:val="90"/>
        </w:trPr>
        <w:tc>
          <w:tcPr>
            <w:tcW w:w="803"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8</w:t>
            </w:r>
            <w:r>
              <w:rPr>
                <w:rFonts w:hint="eastAsia" w:ascii="仿宋" w:hAnsi="仿宋" w:eastAsia="仿宋" w:cs="仿宋"/>
                <w:sz w:val="24"/>
                <w:highlight w:val="none"/>
              </w:rPr>
            </w:r>
            <w:r/>
          </w:p>
        </w:tc>
        <w:tc>
          <w:tcPr>
            <w:tcW w:w="1544"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阵列要求</w:t>
            </w:r>
            <w:r>
              <w:rPr>
                <w:rFonts w:hint="eastAsia" w:ascii="仿宋" w:hAnsi="仿宋" w:eastAsia="仿宋" w:cs="仿宋"/>
                <w:sz w:val="24"/>
                <w:highlight w:val="none"/>
              </w:rPr>
            </w:r>
            <w:r/>
          </w:p>
        </w:tc>
        <w:tc>
          <w:tcPr>
            <w:tcW w:w="6556" w:type="dxa"/>
            <w:vAlign w:val="center"/>
            <w:textDirection w:val="lrTb"/>
            <w:noWrap w:val="false"/>
          </w:tcPr>
          <w:p>
            <w:pPr>
              <w:pStyle w:val="870"/>
              <w:spacing w:line="36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支持RAID 0/1/5/6/10/50，支持全局热备和局部热备。</w:t>
            </w:r>
            <w:r>
              <w:rPr>
                <w:rFonts w:ascii="仿宋" w:hAnsi="仿宋" w:eastAsia="仿宋" w:cs="仿宋"/>
                <w:sz w:val="24"/>
                <w:highlight w:val="none"/>
                <w:lang w:val="zh-CN"/>
              </w:rPr>
            </w:r>
            <w:r/>
          </w:p>
        </w:tc>
      </w:tr>
      <w:tr>
        <w:trPr>
          <w:trHeight w:val="90"/>
        </w:trPr>
        <w:tc>
          <w:tcPr>
            <w:tcW w:w="803"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9</w:t>
            </w:r>
            <w:r>
              <w:rPr>
                <w:rFonts w:hint="eastAsia" w:ascii="仿宋" w:hAnsi="仿宋" w:eastAsia="仿宋" w:cs="仿宋"/>
                <w:sz w:val="24"/>
                <w:highlight w:val="none"/>
              </w:rPr>
            </w:r>
            <w:r/>
          </w:p>
        </w:tc>
        <w:tc>
          <w:tcPr>
            <w:tcW w:w="1544"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接入能力</w:t>
            </w:r>
            <w:r>
              <w:rPr>
                <w:rFonts w:hint="eastAsia" w:ascii="仿宋" w:hAnsi="仿宋" w:eastAsia="仿宋" w:cs="仿宋"/>
                <w:sz w:val="24"/>
                <w:highlight w:val="none"/>
              </w:rPr>
            </w:r>
            <w:r/>
          </w:p>
        </w:tc>
        <w:tc>
          <w:tcPr>
            <w:tcW w:w="6556" w:type="dxa"/>
            <w:vAlign w:val="center"/>
            <w:textDirection w:val="lrTb"/>
            <w:noWrap w:val="false"/>
          </w:tcPr>
          <w:p>
            <w:pPr>
              <w:pStyle w:val="870"/>
              <w:spacing w:line="36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300</w:t>
            </w:r>
            <w:r>
              <w:rPr>
                <w:rFonts w:hint="eastAsia" w:ascii="仿宋" w:hAnsi="仿宋" w:eastAsia="仿宋" w:cs="仿宋"/>
                <w:sz w:val="24"/>
                <w:highlight w:val="none"/>
                <w:lang w:val="zh-CN"/>
              </w:rPr>
              <w:t xml:space="preserve">路（60</w:t>
            </w:r>
            <w:r>
              <w:rPr>
                <w:rFonts w:hint="eastAsia" w:ascii="仿宋" w:hAnsi="仿宋" w:eastAsia="仿宋" w:cs="仿宋"/>
                <w:sz w:val="24"/>
                <w:highlight w:val="none"/>
              </w:rPr>
              <w:t xml:space="preserve">0</w:t>
            </w:r>
            <w:r>
              <w:rPr>
                <w:rFonts w:hint="eastAsia" w:ascii="仿宋" w:hAnsi="仿宋" w:eastAsia="仿宋" w:cs="仿宋"/>
                <w:sz w:val="24"/>
                <w:highlight w:val="none"/>
                <w:lang w:val="zh-CN"/>
              </w:rPr>
              <w:t xml:space="preserve"> Mbps）前端接入、存储、转发。</w:t>
            </w:r>
            <w:r>
              <w:rPr>
                <w:rFonts w:ascii="仿宋" w:hAnsi="仿宋" w:eastAsia="仿宋" w:cs="仿宋"/>
                <w:sz w:val="24"/>
                <w:highlight w:val="none"/>
                <w:lang w:val="zh-CN"/>
              </w:rPr>
            </w:r>
            <w:r/>
          </w:p>
        </w:tc>
      </w:tr>
      <w:tr>
        <w:trPr>
          <w:trHeight w:val="90"/>
        </w:trPr>
        <w:tc>
          <w:tcPr>
            <w:tcW w:w="803" w:type="dxa"/>
            <w:vAlign w:val="center"/>
            <w:textDirection w:val="lrTb"/>
            <w:noWrap w:val="false"/>
          </w:tcPr>
          <w:p>
            <w:pPr>
              <w:pStyle w:val="870"/>
              <w:jc w:val="center"/>
              <w:spacing w:line="360" w:lineRule="auto"/>
              <w:rPr>
                <w:rFonts w:ascii="仿宋" w:hAnsi="仿宋" w:eastAsia="仿宋" w:cs="仿宋"/>
                <w:sz w:val="24"/>
                <w:highlight w:val="none"/>
              </w:rPr>
            </w:pPr>
            <w:r>
              <w:rPr>
                <w:rFonts w:hint="eastAsia" w:ascii="仿宋" w:hAnsi="仿宋" w:eastAsia="仿宋" w:cs="仿宋"/>
                <w:sz w:val="24"/>
                <w:highlight w:val="none"/>
              </w:rPr>
              <w:t xml:space="preserve">10</w:t>
            </w:r>
            <w:r>
              <w:rPr>
                <w:rFonts w:ascii="仿宋" w:hAnsi="仿宋" w:eastAsia="仿宋" w:cs="仿宋"/>
                <w:sz w:val="24"/>
                <w:highlight w:val="none"/>
              </w:rPr>
            </w:r>
            <w:r/>
          </w:p>
        </w:tc>
        <w:tc>
          <w:tcPr>
            <w:tcW w:w="1544"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支持协议</w:t>
            </w:r>
            <w:r>
              <w:rPr>
                <w:rFonts w:hint="eastAsia" w:ascii="仿宋" w:hAnsi="仿宋" w:eastAsia="仿宋" w:cs="仿宋"/>
                <w:sz w:val="24"/>
                <w:highlight w:val="none"/>
              </w:rPr>
            </w:r>
            <w:r/>
          </w:p>
        </w:tc>
        <w:tc>
          <w:tcPr>
            <w:tcW w:w="6556" w:type="dxa"/>
            <w:vAlign w:val="center"/>
            <w:textDirection w:val="lrTb"/>
            <w:noWrap w:val="false"/>
          </w:tcPr>
          <w:p>
            <w:pPr>
              <w:pStyle w:val="870"/>
              <w:spacing w:line="36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可通过ONVIF、GB28181、RTSP、主动注册等协议管理不同厂家前端摄像头，实现视频存储。</w:t>
            </w:r>
            <w:r>
              <w:rPr>
                <w:rFonts w:ascii="仿宋" w:hAnsi="仿宋" w:eastAsia="仿宋" w:cs="仿宋"/>
                <w:sz w:val="24"/>
                <w:highlight w:val="none"/>
                <w:lang w:val="zh-CN"/>
              </w:rPr>
            </w:r>
            <w:r/>
          </w:p>
        </w:tc>
      </w:tr>
      <w:tr>
        <w:trPr>
          <w:trHeight w:val="90"/>
        </w:trPr>
        <w:tc>
          <w:tcPr>
            <w:tcW w:w="803" w:type="dxa"/>
            <w:vAlign w:val="center"/>
            <w:textDirection w:val="lrTb"/>
            <w:noWrap w:val="false"/>
          </w:tcPr>
          <w:p>
            <w:pPr>
              <w:pStyle w:val="870"/>
              <w:jc w:val="center"/>
              <w:spacing w:line="360" w:lineRule="auto"/>
              <w:rPr>
                <w:rFonts w:ascii="仿宋" w:hAnsi="仿宋" w:eastAsia="仿宋" w:cs="仿宋"/>
                <w:sz w:val="24"/>
                <w:highlight w:val="none"/>
              </w:rPr>
            </w:pPr>
            <w:r>
              <w:rPr>
                <w:rFonts w:hint="eastAsia" w:ascii="仿宋" w:hAnsi="仿宋" w:eastAsia="仿宋" w:cs="仿宋"/>
                <w:sz w:val="24"/>
                <w:highlight w:val="none"/>
              </w:rPr>
              <w:t xml:space="preserve">11</w:t>
            </w:r>
            <w:r>
              <w:rPr>
                <w:rFonts w:ascii="仿宋" w:hAnsi="仿宋" w:eastAsia="仿宋" w:cs="仿宋"/>
                <w:sz w:val="24"/>
                <w:highlight w:val="none"/>
              </w:rPr>
            </w:r>
            <w:r/>
          </w:p>
        </w:tc>
        <w:tc>
          <w:tcPr>
            <w:tcW w:w="1544"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集群模式</w:t>
            </w:r>
            <w:r>
              <w:rPr>
                <w:rFonts w:hint="eastAsia" w:ascii="仿宋" w:hAnsi="仿宋" w:eastAsia="仿宋" w:cs="仿宋"/>
                <w:sz w:val="24"/>
                <w:highlight w:val="none"/>
              </w:rPr>
            </w:r>
            <w:r/>
          </w:p>
        </w:tc>
        <w:tc>
          <w:tcPr>
            <w:tcW w:w="6556" w:type="dxa"/>
            <w:vAlign w:val="center"/>
            <w:textDirection w:val="lrTb"/>
            <w:noWrap w:val="false"/>
          </w:tcPr>
          <w:p>
            <w:pPr>
              <w:pStyle w:val="870"/>
              <w:spacing w:line="36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支持N+M集群模式，可</w:t>
            </w:r>
            <w:r>
              <w:rPr>
                <w:rFonts w:hint="eastAsia" w:ascii="仿宋" w:hAnsi="仿宋" w:eastAsia="仿宋" w:cs="仿宋"/>
                <w:sz w:val="24"/>
                <w:highlight w:val="none"/>
              </w:rPr>
              <w:t xml:space="preserve">支持</w:t>
            </w:r>
            <w:r>
              <w:rPr>
                <w:rFonts w:hint="eastAsia" w:ascii="仿宋" w:hAnsi="仿宋" w:eastAsia="仿宋" w:cs="仿宋"/>
                <w:sz w:val="24"/>
                <w:highlight w:val="none"/>
                <w:lang w:val="zh-CN"/>
              </w:rPr>
              <w:t xml:space="preserve">单台或多台设备故障时，故障设备业务自动迁移到其它健康设备上，保障业务不中断。</w:t>
            </w:r>
            <w:r>
              <w:rPr>
                <w:rFonts w:ascii="仿宋" w:hAnsi="仿宋" w:eastAsia="仿宋" w:cs="仿宋"/>
                <w:sz w:val="24"/>
                <w:highlight w:val="none"/>
                <w:lang w:val="zh-CN"/>
              </w:rPr>
            </w:r>
            <w:r/>
          </w:p>
        </w:tc>
      </w:tr>
    </w:tbl>
    <w:p>
      <w:pPr>
        <w:pStyle w:val="870"/>
        <w:rPr>
          <w:highlight w:val="none"/>
        </w:rPr>
      </w:pPr>
      <w:r>
        <w:rPr>
          <w:highlight w:val="none"/>
        </w:rPr>
      </w:r>
      <w:r/>
    </w:p>
    <w:p>
      <w:pPr>
        <w:pStyle w:val="963"/>
        <w:ind w:firstLine="0"/>
        <w:spacing w:line="520" w:lineRule="exact"/>
        <w:rPr>
          <w:rFonts w:ascii="仿宋" w:hAnsi="仿宋" w:cs="仿宋"/>
          <w:bCs/>
          <w:color w:val="000000"/>
          <w:highlight w:val="none"/>
        </w:rPr>
      </w:pPr>
      <w:r>
        <w:rPr>
          <w:rFonts w:hint="eastAsia" w:ascii="仿宋" w:hAnsi="仿宋" w:cs="仿宋"/>
          <w:bCs/>
          <w:color w:val="000000"/>
          <w:highlight w:val="none"/>
        </w:rPr>
        <w:t xml:space="preserve">2</w:t>
      </w:r>
      <w:r>
        <w:rPr>
          <w:rFonts w:ascii="仿宋" w:hAnsi="仿宋" w:cs="仿宋"/>
          <w:bCs/>
          <w:color w:val="000000"/>
          <w:highlight w:val="none"/>
        </w:rPr>
        <w:t xml:space="preserve">.</w:t>
      </w:r>
      <w:r>
        <w:rPr>
          <w:rFonts w:hint="eastAsia" w:ascii="仿宋" w:hAnsi="仿宋" w:cs="仿宋"/>
          <w:bCs/>
          <w:color w:val="000000"/>
          <w:highlight w:val="none"/>
        </w:rPr>
        <w:t xml:space="preserve">视频云存储管理软件</w:t>
      </w:r>
      <w:r>
        <w:rPr>
          <w:rFonts w:ascii="仿宋" w:hAnsi="仿宋" w:cs="仿宋"/>
          <w:bCs/>
          <w:color w:val="000000"/>
          <w:highlight w:val="none"/>
        </w:rPr>
      </w:r>
      <w:r/>
    </w:p>
    <w:tbl>
      <w:tblPr>
        <w:tblW w:w="890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173"/>
        <w:gridCol w:w="7033"/>
      </w:tblGrid>
      <w:tr>
        <w:trPr/>
        <w:tc>
          <w:tcPr>
            <w:tcW w:w="697"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序号</w:t>
            </w:r>
            <w:r>
              <w:rPr>
                <w:rFonts w:hint="eastAsia" w:ascii="仿宋" w:hAnsi="仿宋" w:eastAsia="仿宋" w:cs="仿宋"/>
                <w:sz w:val="24"/>
                <w:highlight w:val="none"/>
              </w:rPr>
            </w:r>
            <w:r/>
          </w:p>
        </w:tc>
        <w:tc>
          <w:tcPr>
            <w:tcW w:w="1173"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指标项</w:t>
            </w:r>
            <w:r>
              <w:rPr>
                <w:rFonts w:hint="eastAsia" w:ascii="仿宋" w:hAnsi="仿宋" w:eastAsia="仿宋" w:cs="仿宋"/>
                <w:sz w:val="24"/>
                <w:highlight w:val="none"/>
              </w:rPr>
            </w:r>
            <w:r/>
          </w:p>
        </w:tc>
        <w:tc>
          <w:tcPr>
            <w:tcW w:w="7033" w:type="dxa"/>
            <w:vAlign w:val="top"/>
            <w:textDirection w:val="lrTb"/>
            <w:noWrap w:val="false"/>
          </w:tcPr>
          <w:p>
            <w:pPr>
              <w:pStyle w:val="870"/>
              <w:jc w:val="center"/>
              <w:spacing w:line="360" w:lineRule="auto"/>
              <w:rPr>
                <w:rFonts w:ascii="仿宋" w:hAnsi="仿宋" w:eastAsia="仿宋" w:cs="仿宋"/>
                <w:sz w:val="24"/>
                <w:highlight w:val="none"/>
                <w:lang w:val="zh-CN"/>
              </w:rPr>
            </w:pPr>
            <w:r>
              <w:rPr>
                <w:rFonts w:hint="eastAsia" w:ascii="仿宋" w:hAnsi="仿宋" w:eastAsia="仿宋" w:cs="仿宋"/>
                <w:sz w:val="24"/>
                <w:highlight w:val="none"/>
              </w:rPr>
              <w:t xml:space="preserve">参数</w:t>
            </w:r>
            <w:r>
              <w:rPr>
                <w:rFonts w:ascii="仿宋" w:hAnsi="仿宋" w:eastAsia="仿宋" w:cs="仿宋"/>
                <w:sz w:val="24"/>
                <w:highlight w:val="none"/>
                <w:lang w:val="zh-CN"/>
              </w:rPr>
            </w:r>
            <w:r/>
          </w:p>
        </w:tc>
      </w:tr>
      <w:tr>
        <w:trPr/>
        <w:tc>
          <w:tcPr>
            <w:tcW w:w="697" w:type="dxa"/>
            <w:vAlign w:val="center"/>
            <w:textDirection w:val="lrTb"/>
            <w:noWrap w:val="false"/>
          </w:tcPr>
          <w:p>
            <w:pPr>
              <w:pStyle w:val="870"/>
              <w:jc w:val="center"/>
              <w:spacing w:line="360" w:lineRule="auto"/>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tcW w:w="1173"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基本要求</w:t>
            </w:r>
            <w:r>
              <w:rPr>
                <w:rFonts w:hint="eastAsia" w:ascii="仿宋" w:hAnsi="仿宋" w:eastAsia="仿宋" w:cs="仿宋"/>
                <w:sz w:val="24"/>
                <w:highlight w:val="none"/>
              </w:rPr>
            </w:r>
            <w:r/>
          </w:p>
        </w:tc>
        <w:tc>
          <w:tcPr>
            <w:tcW w:w="7033" w:type="dxa"/>
            <w:vAlign w:val="center"/>
            <w:textDirection w:val="lrTb"/>
            <w:noWrap w:val="false"/>
          </w:tcPr>
          <w:p>
            <w:pPr>
              <w:pStyle w:val="87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包含</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4个存储节点管理授权、</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600路前端接入授权与1.5PB容量授权。</w:t>
            </w:r>
            <w:r>
              <w:rPr>
                <w:rFonts w:hint="eastAsia" w:ascii="仿宋" w:hAnsi="仿宋" w:eastAsia="仿宋" w:cs="仿宋"/>
                <w:sz w:val="24"/>
                <w:highlight w:val="none"/>
                <w:lang w:val="zh-CN"/>
              </w:rPr>
            </w:r>
            <w:r/>
          </w:p>
        </w:tc>
      </w:tr>
      <w:tr>
        <w:trPr/>
        <w:tc>
          <w:tcPr>
            <w:tcW w:w="697"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rPr>
            </w:r>
            <w:r/>
          </w:p>
        </w:tc>
        <w:tc>
          <w:tcPr>
            <w:tcW w:w="1173"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基本功能</w:t>
            </w:r>
            <w:r>
              <w:rPr>
                <w:rFonts w:hint="eastAsia" w:ascii="仿宋" w:hAnsi="仿宋" w:eastAsia="仿宋" w:cs="仿宋"/>
                <w:sz w:val="24"/>
                <w:highlight w:val="none"/>
              </w:rPr>
            </w:r>
            <w:r/>
          </w:p>
        </w:tc>
        <w:tc>
          <w:tcPr>
            <w:tcW w:w="7033" w:type="dxa"/>
            <w:vAlign w:val="center"/>
            <w:textDirection w:val="lrTb"/>
            <w:noWrap w:val="false"/>
          </w:tcPr>
          <w:p>
            <w:pPr>
              <w:pStyle w:val="870"/>
              <w:spacing w:line="36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支持进行前端添加、删除，配置录像存储路径、录像配额，录像计划下发，支持视频录像检索、回放转发、直播等集成视频功能；支持手动控制开启录像，并且能实现按倍速快放、慢放、倒放、逐帧播放。</w:t>
            </w:r>
            <w:r>
              <w:rPr>
                <w:rFonts w:ascii="仿宋" w:hAnsi="仿宋" w:eastAsia="仿宋" w:cs="仿宋"/>
                <w:sz w:val="24"/>
                <w:highlight w:val="none"/>
                <w:lang w:val="zh-CN"/>
              </w:rPr>
            </w:r>
            <w:r/>
          </w:p>
        </w:tc>
      </w:tr>
      <w:tr>
        <w:trPr/>
        <w:tc>
          <w:tcPr>
            <w:tcW w:w="697"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w:t>
            </w:r>
            <w:r>
              <w:rPr>
                <w:rFonts w:hint="eastAsia" w:ascii="仿宋" w:hAnsi="仿宋" w:eastAsia="仿宋" w:cs="仿宋"/>
                <w:sz w:val="24"/>
                <w:highlight w:val="none"/>
              </w:rPr>
            </w:r>
            <w:r/>
          </w:p>
        </w:tc>
        <w:tc>
          <w:tcPr>
            <w:tcW w:w="1173"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存储池功能</w:t>
            </w:r>
            <w:r>
              <w:rPr>
                <w:rFonts w:hint="eastAsia" w:ascii="仿宋" w:hAnsi="仿宋" w:eastAsia="仿宋" w:cs="仿宋"/>
                <w:sz w:val="24"/>
                <w:highlight w:val="none"/>
              </w:rPr>
            </w:r>
            <w:r/>
          </w:p>
        </w:tc>
        <w:tc>
          <w:tcPr>
            <w:tcW w:w="7033" w:type="dxa"/>
            <w:vAlign w:val="center"/>
            <w:textDirection w:val="lrTb"/>
            <w:noWrap w:val="false"/>
          </w:tcPr>
          <w:p>
            <w:pPr>
              <w:pStyle w:val="870"/>
              <w:spacing w:line="36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支持配置存储池功能，存储空间虚拟化管理，多存储设备容量整合，形成录像池，支持自动配置存储池；支持异构存储节点隔离，分别划分到不同存储池。</w:t>
            </w:r>
            <w:r>
              <w:rPr>
                <w:rFonts w:ascii="仿宋" w:hAnsi="仿宋" w:eastAsia="仿宋" w:cs="仿宋"/>
                <w:sz w:val="24"/>
                <w:highlight w:val="none"/>
                <w:lang w:val="zh-CN"/>
              </w:rPr>
            </w:r>
            <w:r/>
          </w:p>
        </w:tc>
      </w:tr>
      <w:tr>
        <w:trPr/>
        <w:tc>
          <w:tcPr>
            <w:tcW w:w="697"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sz w:val="24"/>
                <w:highlight w:val="none"/>
              </w:rPr>
            </w:r>
            <w:r/>
          </w:p>
        </w:tc>
        <w:tc>
          <w:tcPr>
            <w:tcW w:w="1173"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部署模式</w:t>
            </w:r>
            <w:r>
              <w:rPr>
                <w:rFonts w:hint="eastAsia" w:ascii="仿宋" w:hAnsi="仿宋" w:eastAsia="仿宋" w:cs="仿宋"/>
                <w:sz w:val="24"/>
                <w:highlight w:val="none"/>
              </w:rPr>
            </w:r>
            <w:r/>
          </w:p>
        </w:tc>
        <w:tc>
          <w:tcPr>
            <w:tcW w:w="7033" w:type="dxa"/>
            <w:vAlign w:val="center"/>
            <w:textDirection w:val="lrTb"/>
            <w:noWrap w:val="false"/>
          </w:tcPr>
          <w:p>
            <w:pPr>
              <w:pStyle w:val="870"/>
              <w:spacing w:line="36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支持视频流、图片流直存和转存在同一套云存储环境混合部署。</w:t>
            </w:r>
            <w:r>
              <w:rPr>
                <w:rFonts w:ascii="仿宋" w:hAnsi="仿宋" w:eastAsia="仿宋" w:cs="仿宋"/>
                <w:sz w:val="24"/>
                <w:highlight w:val="none"/>
                <w:lang w:val="zh-CN"/>
              </w:rPr>
            </w:r>
            <w:r/>
          </w:p>
        </w:tc>
      </w:tr>
      <w:tr>
        <w:trPr/>
        <w:tc>
          <w:tcPr>
            <w:tcW w:w="697"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w:t>
            </w:r>
            <w:r>
              <w:rPr>
                <w:rFonts w:hint="eastAsia" w:ascii="仿宋" w:hAnsi="仿宋" w:eastAsia="仿宋" w:cs="仿宋"/>
                <w:sz w:val="24"/>
                <w:highlight w:val="none"/>
              </w:rPr>
            </w:r>
            <w:r/>
          </w:p>
        </w:tc>
        <w:tc>
          <w:tcPr>
            <w:tcW w:w="1173"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接入支持</w:t>
            </w:r>
            <w:r>
              <w:rPr>
                <w:rFonts w:hint="eastAsia" w:ascii="仿宋" w:hAnsi="仿宋" w:eastAsia="仿宋" w:cs="仿宋"/>
                <w:sz w:val="24"/>
                <w:highlight w:val="none"/>
              </w:rPr>
            </w:r>
            <w:r/>
          </w:p>
        </w:tc>
        <w:tc>
          <w:tcPr>
            <w:tcW w:w="7033" w:type="dxa"/>
            <w:vAlign w:val="center"/>
            <w:textDirection w:val="lrTb"/>
            <w:noWrap w:val="false"/>
          </w:tcPr>
          <w:p>
            <w:pPr>
              <w:pStyle w:val="870"/>
              <w:spacing w:line="36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同一</w:t>
            </w:r>
            <w:r>
              <w:rPr>
                <w:rFonts w:hint="eastAsia" w:ascii="仿宋" w:hAnsi="仿宋" w:eastAsia="仿宋" w:cs="仿宋"/>
                <w:sz w:val="24"/>
                <w:highlight w:val="none"/>
              </w:rPr>
              <w:t xml:space="preserve">IP</w:t>
            </w:r>
            <w:r>
              <w:rPr>
                <w:rFonts w:hint="eastAsia" w:ascii="仿宋" w:hAnsi="仿宋" w:eastAsia="仿宋" w:cs="仿宋"/>
                <w:sz w:val="24"/>
                <w:highlight w:val="none"/>
                <w:lang w:val="zh-CN"/>
              </w:rPr>
              <w:t xml:space="preserve">访问情况下，同时支持国标GB28181/O</w:t>
            </w:r>
            <w:r>
              <w:rPr>
                <w:rFonts w:hint="eastAsia" w:ascii="仿宋" w:hAnsi="仿宋" w:eastAsia="仿宋" w:cs="仿宋"/>
                <w:sz w:val="24"/>
                <w:highlight w:val="none"/>
              </w:rPr>
              <w:t xml:space="preserve">NVIF</w:t>
            </w:r>
            <w:r>
              <w:rPr>
                <w:rFonts w:hint="eastAsia" w:ascii="仿宋" w:hAnsi="仿宋" w:eastAsia="仿宋" w:cs="仿宋"/>
                <w:sz w:val="24"/>
                <w:highlight w:val="none"/>
                <w:lang w:val="zh-CN"/>
              </w:rPr>
              <w:t xml:space="preserve">，标准码流、海康/大华</w:t>
            </w:r>
            <w:r>
              <w:rPr>
                <w:rFonts w:hint="eastAsia" w:ascii="仿宋" w:hAnsi="仿宋" w:eastAsia="仿宋" w:cs="仿宋"/>
                <w:sz w:val="24"/>
                <w:highlight w:val="none"/>
              </w:rPr>
              <w:t xml:space="preserve">等主流监控厂商</w:t>
            </w:r>
            <w:r>
              <w:rPr>
                <w:rFonts w:hint="eastAsia" w:ascii="仿宋" w:hAnsi="仿宋" w:eastAsia="仿宋" w:cs="仿宋"/>
                <w:sz w:val="24"/>
                <w:highlight w:val="none"/>
                <w:lang w:val="zh-CN"/>
              </w:rPr>
              <w:t xml:space="preserve">私有标准视频流和卡口抓拍图片混合直存和采用文件方式存储视频、图片、文档等数据</w:t>
            </w:r>
            <w:r>
              <w:rPr>
                <w:rFonts w:ascii="仿宋" w:hAnsi="仿宋" w:eastAsia="仿宋" w:cs="仿宋"/>
                <w:sz w:val="24"/>
                <w:highlight w:val="none"/>
                <w:lang w:val="zh-CN"/>
              </w:rPr>
            </w:r>
            <w:r/>
          </w:p>
          <w:p>
            <w:pPr>
              <w:pStyle w:val="870"/>
              <w:spacing w:line="360" w:lineRule="auto"/>
              <w:rPr>
                <w:rFonts w:ascii="仿宋" w:hAnsi="仿宋" w:eastAsia="仿宋" w:cs="仿宋"/>
                <w:sz w:val="24"/>
                <w:highlight w:val="none"/>
                <w:lang w:val="zh-CN"/>
              </w:rPr>
            </w:pPr>
            <w:r>
              <w:rPr>
                <w:rFonts w:hint="eastAsia" w:ascii="仿宋" w:hAnsi="仿宋" w:eastAsia="仿宋" w:cs="仿宋"/>
                <w:b/>
                <w:bCs/>
                <w:sz w:val="24"/>
                <w:highlight w:val="none"/>
              </w:rPr>
              <w:t xml:space="preserve">（投标人须提供兼容承诺函并加盖投标人电子签章，未提供作负偏离处理）</w:t>
            </w:r>
            <w:r>
              <w:rPr>
                <w:rFonts w:hint="eastAsia" w:ascii="仿宋" w:hAnsi="仿宋" w:eastAsia="仿宋" w:cs="仿宋"/>
                <w:sz w:val="24"/>
                <w:highlight w:val="none"/>
              </w:rPr>
              <w:t xml:space="preserve">。</w:t>
            </w:r>
            <w:r>
              <w:rPr>
                <w:rFonts w:ascii="仿宋" w:hAnsi="仿宋" w:eastAsia="仿宋" w:cs="仿宋"/>
                <w:sz w:val="24"/>
                <w:highlight w:val="none"/>
                <w:lang w:val="zh-CN"/>
              </w:rPr>
            </w:r>
            <w:r/>
          </w:p>
        </w:tc>
      </w:tr>
      <w:tr>
        <w:trPr/>
        <w:tc>
          <w:tcPr>
            <w:tcW w:w="697"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6</w:t>
            </w:r>
            <w:r>
              <w:rPr>
                <w:rFonts w:hint="eastAsia" w:ascii="仿宋" w:hAnsi="仿宋" w:eastAsia="仿宋" w:cs="仿宋"/>
                <w:sz w:val="24"/>
                <w:highlight w:val="none"/>
              </w:rPr>
            </w:r>
            <w:r/>
          </w:p>
        </w:tc>
        <w:tc>
          <w:tcPr>
            <w:tcW w:w="1173"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安全可靠性</w:t>
            </w:r>
            <w:r>
              <w:rPr>
                <w:rFonts w:hint="eastAsia" w:ascii="仿宋" w:hAnsi="仿宋" w:eastAsia="仿宋" w:cs="仿宋"/>
                <w:sz w:val="24"/>
                <w:highlight w:val="none"/>
              </w:rPr>
            </w:r>
            <w:r/>
          </w:p>
        </w:tc>
        <w:tc>
          <w:tcPr>
            <w:tcW w:w="7033" w:type="dxa"/>
            <w:vAlign w:val="center"/>
            <w:textDirection w:val="lrTb"/>
            <w:noWrap w:val="false"/>
          </w:tcPr>
          <w:p>
            <w:pPr>
              <w:pStyle w:val="870"/>
              <w:spacing w:line="360" w:lineRule="auto"/>
              <w:rPr>
                <w:rFonts w:ascii="仿宋" w:hAnsi="仿宋" w:eastAsia="仿宋" w:cs="仿宋"/>
                <w:sz w:val="24"/>
                <w:highlight w:val="none"/>
                <w:lang w:val="zh-CN"/>
              </w:rPr>
            </w:pPr>
            <w:r>
              <w:rPr>
                <w:rFonts w:hint="eastAsia" w:ascii="仿宋" w:hAnsi="仿宋" w:eastAsia="仿宋" w:cs="仿宋"/>
                <w:sz w:val="24"/>
                <w:highlight w:val="none"/>
                <w:lang w:val="zh-CN"/>
              </w:rPr>
              <w:t xml:space="preserve">支持业务平台服务器宕机情况下，历史数据不丢失，存储业务不中断。</w:t>
            </w:r>
            <w:r>
              <w:rPr>
                <w:rFonts w:ascii="仿宋" w:hAnsi="仿宋" w:eastAsia="仿宋" w:cs="仿宋"/>
                <w:sz w:val="24"/>
                <w:highlight w:val="none"/>
                <w:lang w:val="zh-CN"/>
              </w:rPr>
            </w:r>
            <w:r/>
          </w:p>
        </w:tc>
      </w:tr>
    </w:tbl>
    <w:p>
      <w:pPr>
        <w:pStyle w:val="870"/>
        <w:rPr>
          <w:highlight w:val="none"/>
        </w:rPr>
      </w:pPr>
      <w:r>
        <w:rPr>
          <w:highlight w:val="none"/>
        </w:rPr>
      </w:r>
      <w:r/>
    </w:p>
    <w:p>
      <w:pPr>
        <w:pStyle w:val="963"/>
        <w:ind w:firstLine="0"/>
        <w:spacing w:line="520" w:lineRule="exact"/>
        <w:rPr>
          <w:rFonts w:hint="eastAsia" w:ascii="仿宋" w:hAnsi="仿宋" w:cs="仿宋"/>
          <w:bCs/>
          <w:color w:val="000000"/>
          <w:highlight w:val="none"/>
        </w:rPr>
      </w:pPr>
      <w:r>
        <w:rPr>
          <w:rFonts w:hint="eastAsia" w:ascii="仿宋" w:hAnsi="仿宋" w:cs="仿宋"/>
          <w:bCs/>
          <w:color w:val="000000"/>
          <w:highlight w:val="none"/>
        </w:rPr>
        <w:t xml:space="preserve">3.分布式文件存储（核心产品）</w:t>
      </w:r>
      <w:r>
        <w:rPr>
          <w:rFonts w:hint="eastAsia" w:ascii="仿宋" w:hAnsi="仿宋" w:cs="仿宋"/>
          <w:bCs/>
          <w:color w:val="000000"/>
          <w:highlight w:val="none"/>
        </w:rPr>
      </w:r>
      <w:r/>
    </w:p>
    <w:p>
      <w:pPr>
        <w:pStyle w:val="963"/>
        <w:ind w:firstLine="562"/>
        <w:spacing w:line="520" w:lineRule="exact"/>
        <w:rPr>
          <w:rFonts w:ascii="仿宋" w:hAnsi="仿宋" w:cs="仿宋"/>
          <w:szCs w:val="28"/>
          <w:highlight w:val="none"/>
        </w:rPr>
      </w:pPr>
      <w:r/>
      <w:bookmarkStart w:id="39" w:name="_Hlk183532717"/>
      <w:r>
        <w:rPr>
          <w:rFonts w:hint="eastAsia" w:ascii="仿宋" w:hAnsi="仿宋" w:cs="仿宋"/>
          <w:b/>
          <w:bCs/>
          <w:szCs w:val="28"/>
          <w:highlight w:val="none"/>
        </w:rPr>
        <w:t xml:space="preserve">3.1硬件部分</w:t>
      </w:r>
      <w:r>
        <w:rPr>
          <w:rFonts w:hint="eastAsia" w:ascii="仿宋" w:hAnsi="仿宋" w:cs="仿宋"/>
          <w:szCs w:val="28"/>
          <w:highlight w:val="none"/>
        </w:rPr>
        <w:t xml:space="preserve">：</w:t>
      </w:r>
      <w:r>
        <w:rPr>
          <w:rFonts w:ascii="仿宋" w:hAnsi="仿宋" w:cs="仿宋"/>
          <w:szCs w:val="28"/>
          <w:highlight w:val="none"/>
        </w:rPr>
      </w:r>
      <w:r/>
    </w:p>
    <w:p>
      <w:pPr>
        <w:pStyle w:val="963"/>
        <w:ind w:firstLine="560"/>
        <w:spacing w:line="520" w:lineRule="exact"/>
        <w:rPr>
          <w:rFonts w:hint="eastAsia" w:ascii="仿宋" w:hAnsi="仿宋" w:cs="仿宋"/>
          <w:b/>
          <w:bCs/>
          <w:highlight w:val="none"/>
        </w:rPr>
      </w:pPr>
      <w:r>
        <w:rPr>
          <w:rFonts w:hint="eastAsia" w:ascii="仿宋" w:hAnsi="仿宋" w:cs="仿宋"/>
          <w:szCs w:val="28"/>
          <w:highlight w:val="none"/>
          <w:lang w:val="zh-CN"/>
        </w:rPr>
        <w:t xml:space="preserve">★</w:t>
      </w:r>
      <w:r>
        <w:rPr>
          <w:rFonts w:hint="eastAsia" w:ascii="仿宋" w:hAnsi="仿宋" w:cs="仿宋"/>
          <w:szCs w:val="28"/>
          <w:highlight w:val="none"/>
        </w:rPr>
        <w:t xml:space="preserve">总体要求：</w:t>
      </w:r>
      <w:r>
        <w:rPr>
          <w:rFonts w:hint="eastAsia" w:ascii="仿宋" w:hAnsi="仿宋" w:cs="仿宋"/>
          <w:highlight w:val="none"/>
        </w:rPr>
        <w:t xml:space="preserve">本项目所采购的服务器须满足财政部 工业和信息化部关于印发《通用服务器政府采购需求标准（2023年版）》中的加“*”指标要求，</w:t>
      </w:r>
      <w:r>
        <w:rPr>
          <w:rFonts w:hint="eastAsia" w:ascii="仿宋" w:hAnsi="仿宋" w:cs="仿宋"/>
          <w:b/>
          <w:bCs/>
          <w:highlight w:val="none"/>
        </w:rPr>
        <w:t xml:space="preserve">投标人须</w:t>
      </w:r>
      <w:r>
        <w:rPr>
          <w:rFonts w:hint="eastAsia" w:ascii="仿宋" w:hAnsi="仿宋" w:cs="仿宋"/>
          <w:b/>
          <w:bCs/>
          <w:szCs w:val="28"/>
          <w:highlight w:val="none"/>
          <w:lang w:val="zh-CN"/>
        </w:rPr>
        <w:t xml:space="preserve">提供</w:t>
      </w:r>
      <w:r>
        <w:rPr>
          <w:rFonts w:hint="eastAsia" w:ascii="仿宋" w:hAnsi="仿宋" w:cs="仿宋"/>
          <w:b/>
          <w:bCs/>
          <w:szCs w:val="28"/>
          <w:highlight w:val="none"/>
        </w:rPr>
        <w:t xml:space="preserve">相关</w:t>
      </w:r>
      <w:r>
        <w:rPr>
          <w:rFonts w:hint="eastAsia" w:ascii="仿宋" w:hAnsi="仿宋" w:cs="仿宋"/>
          <w:b/>
          <w:bCs/>
          <w:szCs w:val="28"/>
          <w:highlight w:val="none"/>
          <w:lang w:val="zh-CN"/>
        </w:rPr>
        <w:t xml:space="preserve">承诺函并</w:t>
      </w:r>
      <w:r>
        <w:rPr>
          <w:rFonts w:hint="eastAsia" w:ascii="仿宋" w:hAnsi="仿宋" w:cs="仿宋"/>
          <w:b/>
          <w:bCs/>
          <w:highlight w:val="none"/>
        </w:rPr>
        <w:t xml:space="preserve">加盖投标人电子签章，未提供作无效投标处理。</w:t>
      </w:r>
      <w:bookmarkEnd w:id="39"/>
      <w:r>
        <w:rPr>
          <w:rFonts w:hint="eastAsia" w:ascii="仿宋" w:hAnsi="仿宋" w:cs="仿宋"/>
          <w:b/>
          <w:bCs/>
          <w:highlight w:val="none"/>
        </w:rPr>
      </w:r>
      <w:r/>
    </w:p>
    <w:tbl>
      <w:tblPr>
        <w:tblW w:w="890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1214"/>
        <w:gridCol w:w="6840"/>
      </w:tblGrid>
      <w:tr>
        <w:trPr/>
        <w:tc>
          <w:tcPr>
            <w:tcW w:w="84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序号</w:t>
            </w:r>
            <w:r>
              <w:rPr>
                <w:rFonts w:hint="eastAsia" w:ascii="仿宋" w:hAnsi="仿宋" w:eastAsia="仿宋" w:cs="仿宋"/>
                <w:sz w:val="24"/>
                <w:highlight w:val="none"/>
              </w:rPr>
            </w:r>
            <w:r/>
          </w:p>
        </w:tc>
        <w:tc>
          <w:tcPr>
            <w:tcW w:w="1214"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指标项</w:t>
            </w:r>
            <w:r>
              <w:rPr>
                <w:rFonts w:hint="eastAsia" w:ascii="仿宋" w:hAnsi="仿宋" w:eastAsia="仿宋" w:cs="仿宋"/>
                <w:sz w:val="24"/>
                <w:highlight w:val="none"/>
              </w:rPr>
            </w:r>
            <w:r/>
          </w:p>
        </w:tc>
        <w:tc>
          <w:tcPr>
            <w:tcW w:w="6840" w:type="dxa"/>
            <w:vAlign w:val="top"/>
            <w:textDirection w:val="lrTb"/>
            <w:noWrap w:val="false"/>
          </w:tcPr>
          <w:p>
            <w:pPr>
              <w:pStyle w:val="870"/>
              <w:jc w:val="center"/>
              <w:spacing w:line="360" w:lineRule="auto"/>
              <w:rPr>
                <w:rFonts w:ascii="仿宋" w:hAnsi="仿宋" w:eastAsia="仿宋" w:cs="仿宋"/>
                <w:sz w:val="24"/>
                <w:highlight w:val="none"/>
              </w:rPr>
            </w:pPr>
            <w:r>
              <w:rPr>
                <w:rFonts w:hint="eastAsia" w:ascii="仿宋" w:hAnsi="仿宋" w:eastAsia="仿宋" w:cs="仿宋"/>
                <w:sz w:val="24"/>
                <w:highlight w:val="none"/>
              </w:rPr>
              <w:t xml:space="preserve">参数</w:t>
            </w:r>
            <w:r>
              <w:rPr>
                <w:rFonts w:ascii="仿宋" w:hAnsi="仿宋" w:eastAsia="仿宋" w:cs="仿宋"/>
                <w:sz w:val="24"/>
                <w:highlight w:val="none"/>
              </w:rPr>
            </w:r>
            <w:r/>
          </w:p>
        </w:tc>
      </w:tr>
      <w:tr>
        <w:trPr/>
        <w:tc>
          <w:tcPr>
            <w:tcW w:w="84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sz w:val="24"/>
                <w:highlight w:val="none"/>
              </w:rPr>
            </w:r>
            <w:r/>
          </w:p>
        </w:tc>
        <w:tc>
          <w:tcPr>
            <w:tcW w:w="1214"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设备规格</w:t>
            </w:r>
            <w:r>
              <w:rPr>
                <w:rFonts w:hint="eastAsia" w:ascii="仿宋" w:hAnsi="仿宋" w:eastAsia="仿宋" w:cs="仿宋"/>
                <w:sz w:val="24"/>
                <w:highlight w:val="none"/>
              </w:rPr>
            </w:r>
            <w:r/>
          </w:p>
        </w:tc>
        <w:tc>
          <w:tcPr>
            <w:tcW w:w="6840" w:type="dxa"/>
            <w:vAlign w:val="top"/>
            <w:textDirection w:val="lrTb"/>
            <w:noWrap w:val="false"/>
          </w:tcPr>
          <w:p>
            <w:pPr>
              <w:pStyle w:val="870"/>
              <w:jc w:val="left"/>
              <w:spacing w:line="360" w:lineRule="auto"/>
              <w:rPr>
                <w:rFonts w:ascii="仿宋" w:hAnsi="仿宋" w:eastAsia="仿宋" w:cs="仿宋"/>
                <w:sz w:val="24"/>
                <w:highlight w:val="none"/>
              </w:rPr>
            </w:pPr>
            <w:r>
              <w:rPr>
                <w:rFonts w:hint="eastAsia" w:ascii="仿宋" w:hAnsi="仿宋" w:eastAsia="仿宋" w:cs="仿宋"/>
                <w:sz w:val="24"/>
                <w:highlight w:val="none"/>
              </w:rPr>
              <w:t xml:space="preserve">设备规格：≥4U，≥32盘位。</w:t>
            </w:r>
            <w:r>
              <w:rPr>
                <w:rFonts w:ascii="仿宋" w:hAnsi="仿宋" w:eastAsia="仿宋" w:cs="仿宋"/>
                <w:sz w:val="24"/>
                <w:highlight w:val="none"/>
              </w:rPr>
            </w:r>
            <w:r/>
          </w:p>
        </w:tc>
      </w:tr>
      <w:tr>
        <w:trPr>
          <w:trHeight w:val="329"/>
        </w:trPr>
        <w:tc>
          <w:tcPr>
            <w:tcW w:w="849"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rPr>
            </w:r>
            <w:r/>
          </w:p>
        </w:tc>
        <w:tc>
          <w:tcPr>
            <w:tcW w:w="1214"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CPU</w:t>
            </w:r>
            <w:r>
              <w:rPr>
                <w:rFonts w:hint="eastAsia" w:ascii="仿宋" w:hAnsi="仿宋" w:eastAsia="仿宋" w:cs="仿宋"/>
                <w:sz w:val="24"/>
                <w:highlight w:val="none"/>
              </w:rPr>
            </w:r>
            <w:r/>
          </w:p>
        </w:tc>
        <w:tc>
          <w:tcPr>
            <w:tcW w:w="6840" w:type="dxa"/>
            <w:vAlign w:val="top"/>
            <w:textDirection w:val="lrTb"/>
            <w:noWrap w:val="false"/>
          </w:tcPr>
          <w:p>
            <w:pPr>
              <w:pStyle w:val="870"/>
              <w:jc w:val="left"/>
              <w:spacing w:line="360" w:lineRule="auto"/>
              <w:rPr>
                <w:rFonts w:ascii="仿宋" w:hAnsi="仿宋" w:eastAsia="仿宋" w:cs="仿宋"/>
                <w:sz w:val="24"/>
                <w:highlight w:val="none"/>
              </w:rPr>
            </w:pP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C86架构国产处理器≥2颗，核心≥16核，单颗CPU线程≥32，主频≥2.5GHz。</w:t>
            </w:r>
            <w:r>
              <w:rPr>
                <w:rFonts w:ascii="仿宋" w:hAnsi="仿宋" w:eastAsia="仿宋" w:cs="仿宋"/>
                <w:sz w:val="24"/>
                <w:highlight w:val="none"/>
              </w:rPr>
            </w:r>
            <w:r/>
          </w:p>
        </w:tc>
      </w:tr>
      <w:tr>
        <w:trPr/>
        <w:tc>
          <w:tcPr>
            <w:tcW w:w="84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w:t>
            </w:r>
            <w:r>
              <w:rPr>
                <w:rFonts w:hint="eastAsia" w:ascii="仿宋" w:hAnsi="仿宋" w:eastAsia="仿宋" w:cs="仿宋"/>
                <w:sz w:val="24"/>
                <w:highlight w:val="none"/>
              </w:rPr>
            </w:r>
            <w:r/>
          </w:p>
        </w:tc>
        <w:tc>
          <w:tcPr>
            <w:tcW w:w="1214"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内存</w:t>
            </w:r>
            <w:r>
              <w:rPr>
                <w:rFonts w:hint="eastAsia" w:ascii="仿宋" w:hAnsi="仿宋" w:eastAsia="仿宋" w:cs="仿宋"/>
                <w:sz w:val="24"/>
                <w:highlight w:val="none"/>
              </w:rPr>
            </w:r>
            <w:r/>
          </w:p>
        </w:tc>
        <w:tc>
          <w:tcPr>
            <w:tcW w:w="6840" w:type="dxa"/>
            <w:vAlign w:val="center"/>
            <w:textDirection w:val="lrTb"/>
            <w:noWrap w:val="false"/>
          </w:tcPr>
          <w:p>
            <w:pPr>
              <w:pStyle w:val="870"/>
              <w:jc w:val="left"/>
              <w:spacing w:line="360" w:lineRule="auto"/>
              <w:rPr>
                <w:rFonts w:ascii="仿宋" w:hAnsi="仿宋" w:eastAsia="仿宋" w:cs="仿宋"/>
                <w:sz w:val="24"/>
                <w:highlight w:val="none"/>
              </w:rPr>
            </w:pPr>
            <w:r>
              <w:rPr>
                <w:rFonts w:hint="eastAsia" w:ascii="仿宋" w:hAnsi="仿宋" w:eastAsia="仿宋" w:cs="仿宋"/>
                <w:sz w:val="24"/>
                <w:highlight w:val="none"/>
              </w:rPr>
              <w:t xml:space="preserve">内存≥256G，具备后期可扩展能力。</w:t>
            </w:r>
            <w:r>
              <w:rPr>
                <w:rFonts w:ascii="仿宋" w:hAnsi="仿宋" w:eastAsia="仿宋" w:cs="仿宋"/>
                <w:sz w:val="24"/>
                <w:highlight w:val="none"/>
              </w:rPr>
            </w:r>
            <w:r/>
          </w:p>
        </w:tc>
      </w:tr>
      <w:tr>
        <w:trPr/>
        <w:tc>
          <w:tcPr>
            <w:tcW w:w="84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sz w:val="24"/>
                <w:highlight w:val="none"/>
              </w:rPr>
            </w:r>
            <w:r/>
          </w:p>
        </w:tc>
        <w:tc>
          <w:tcPr>
            <w:tcW w:w="1214"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硬盘</w:t>
            </w:r>
            <w:r>
              <w:rPr>
                <w:rFonts w:hint="eastAsia" w:ascii="仿宋" w:hAnsi="仿宋" w:eastAsia="仿宋" w:cs="仿宋"/>
                <w:sz w:val="24"/>
                <w:highlight w:val="none"/>
              </w:rPr>
            </w:r>
            <w:r/>
          </w:p>
        </w:tc>
        <w:tc>
          <w:tcPr>
            <w:tcW w:w="6840" w:type="dxa"/>
            <w:vAlign w:val="top"/>
            <w:textDirection w:val="lrTb"/>
            <w:noWrap w:val="false"/>
          </w:tcPr>
          <w:p>
            <w:pPr>
              <w:pStyle w:val="870"/>
              <w:jc w:val="left"/>
              <w:spacing w:line="360" w:lineRule="auto"/>
              <w:rPr>
                <w:rFonts w:ascii="仿宋" w:hAnsi="仿宋" w:eastAsia="仿宋" w:cs="仿宋"/>
                <w:sz w:val="24"/>
                <w:highlight w:val="none"/>
              </w:rPr>
            </w:pPr>
            <w:r>
              <w:rPr>
                <w:rFonts w:hint="eastAsia" w:ascii="仿宋" w:hAnsi="仿宋" w:eastAsia="仿宋" w:cs="仿宋"/>
                <w:sz w:val="24"/>
                <w:highlight w:val="none"/>
              </w:rPr>
              <w:t xml:space="preserve">SSD硬盘：480GB≥2块，SAS硬盘：配置≥320TB容量（可用容量≥200T）。</w:t>
            </w:r>
            <w:r>
              <w:rPr>
                <w:rFonts w:ascii="仿宋" w:hAnsi="仿宋" w:eastAsia="仿宋" w:cs="仿宋"/>
                <w:sz w:val="24"/>
                <w:highlight w:val="none"/>
              </w:rPr>
            </w:r>
            <w:r/>
          </w:p>
        </w:tc>
      </w:tr>
      <w:tr>
        <w:trPr/>
        <w:tc>
          <w:tcPr>
            <w:tcW w:w="84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w:t>
            </w:r>
            <w:r>
              <w:rPr>
                <w:rFonts w:hint="eastAsia" w:ascii="仿宋" w:hAnsi="仿宋" w:eastAsia="仿宋" w:cs="仿宋"/>
                <w:sz w:val="24"/>
                <w:highlight w:val="none"/>
              </w:rPr>
            </w:r>
            <w:r/>
          </w:p>
        </w:tc>
        <w:tc>
          <w:tcPr>
            <w:tcW w:w="1214"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网络接口</w:t>
            </w:r>
            <w:r>
              <w:rPr>
                <w:rFonts w:hint="eastAsia" w:ascii="仿宋" w:hAnsi="仿宋" w:eastAsia="仿宋" w:cs="仿宋"/>
                <w:sz w:val="24"/>
                <w:highlight w:val="none"/>
              </w:rPr>
            </w:r>
            <w:r/>
          </w:p>
        </w:tc>
        <w:tc>
          <w:tcPr>
            <w:tcW w:w="6840" w:type="dxa"/>
            <w:vAlign w:val="top"/>
            <w:textDirection w:val="lrTb"/>
            <w:noWrap w:val="false"/>
          </w:tcPr>
          <w:p>
            <w:pPr>
              <w:pStyle w:val="965"/>
              <w:ind w:left="0"/>
              <w:jc w:val="left"/>
              <w:widowControl/>
              <w:rPr>
                <w:rFonts w:ascii="仿宋" w:hAnsi="仿宋" w:eastAsia="仿宋" w:cs="仿宋"/>
                <w:sz w:val="24"/>
                <w:highlight w:val="none"/>
              </w:rPr>
            </w:pP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千兆电口≥2个，万兆光口≥4个（配置4个万兆多模光模块）。</w:t>
            </w:r>
            <w:r>
              <w:rPr>
                <w:rFonts w:ascii="仿宋" w:hAnsi="仿宋" w:eastAsia="仿宋" w:cs="仿宋"/>
                <w:sz w:val="24"/>
                <w:highlight w:val="none"/>
              </w:rPr>
            </w:r>
            <w:r/>
          </w:p>
        </w:tc>
      </w:tr>
      <w:tr>
        <w:trPr/>
        <w:tc>
          <w:tcPr>
            <w:tcW w:w="84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6</w:t>
            </w:r>
            <w:r>
              <w:rPr>
                <w:rFonts w:hint="eastAsia" w:ascii="仿宋" w:hAnsi="仿宋" w:eastAsia="仿宋" w:cs="仿宋"/>
                <w:sz w:val="24"/>
                <w:highlight w:val="none"/>
              </w:rPr>
            </w:r>
            <w:r/>
          </w:p>
        </w:tc>
        <w:tc>
          <w:tcPr>
            <w:tcW w:w="1214"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阵列要求</w:t>
            </w:r>
            <w:r>
              <w:rPr>
                <w:rFonts w:hint="eastAsia" w:ascii="仿宋" w:hAnsi="仿宋" w:eastAsia="仿宋" w:cs="仿宋"/>
                <w:sz w:val="24"/>
                <w:highlight w:val="none"/>
              </w:rPr>
            </w:r>
            <w:r/>
          </w:p>
        </w:tc>
        <w:tc>
          <w:tcPr>
            <w:tcW w:w="6840" w:type="dxa"/>
            <w:vAlign w:val="top"/>
            <w:textDirection w:val="lrTb"/>
            <w:noWrap w:val="false"/>
          </w:tcPr>
          <w:p>
            <w:pPr>
              <w:pStyle w:val="965"/>
              <w:ind w:left="0"/>
              <w:jc w:val="left"/>
              <w:widowControl/>
              <w:rPr>
                <w:rFonts w:ascii="仿宋" w:hAnsi="仿宋" w:eastAsia="仿宋" w:cs="仿宋"/>
                <w:sz w:val="24"/>
                <w:highlight w:val="none"/>
              </w:rPr>
            </w:pPr>
            <w:r>
              <w:rPr>
                <w:rFonts w:hint="eastAsia" w:ascii="仿宋" w:hAnsi="仿宋" w:eastAsia="仿宋" w:cs="仿宋"/>
                <w:sz w:val="24"/>
                <w:highlight w:val="none"/>
              </w:rPr>
              <w:t xml:space="preserve">RIAD卡：支持RAID1和直通。</w:t>
            </w:r>
            <w:r>
              <w:rPr>
                <w:rFonts w:ascii="仿宋" w:hAnsi="仿宋" w:eastAsia="仿宋" w:cs="仿宋"/>
                <w:sz w:val="24"/>
                <w:highlight w:val="none"/>
              </w:rPr>
            </w:r>
            <w:r/>
          </w:p>
        </w:tc>
      </w:tr>
      <w:tr>
        <w:trPr/>
        <w:tc>
          <w:tcPr>
            <w:tcW w:w="84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7</w:t>
            </w:r>
            <w:r>
              <w:rPr>
                <w:rFonts w:hint="eastAsia" w:ascii="仿宋" w:hAnsi="仿宋" w:eastAsia="仿宋" w:cs="仿宋"/>
                <w:sz w:val="24"/>
                <w:highlight w:val="none"/>
              </w:rPr>
            </w:r>
            <w:r/>
          </w:p>
        </w:tc>
        <w:tc>
          <w:tcPr>
            <w:tcW w:w="1214"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电源</w:t>
            </w:r>
            <w:r>
              <w:rPr>
                <w:rFonts w:hint="eastAsia" w:ascii="仿宋" w:hAnsi="仿宋" w:eastAsia="仿宋" w:cs="仿宋"/>
                <w:sz w:val="24"/>
                <w:highlight w:val="none"/>
              </w:rPr>
            </w:r>
            <w:r/>
          </w:p>
        </w:tc>
        <w:tc>
          <w:tcPr>
            <w:tcW w:w="6840" w:type="dxa"/>
            <w:vAlign w:val="top"/>
            <w:textDirection w:val="lrTb"/>
            <w:noWrap w:val="false"/>
          </w:tcPr>
          <w:p>
            <w:pPr>
              <w:pStyle w:val="965"/>
              <w:ind w:left="0"/>
              <w:jc w:val="left"/>
              <w:widowControl/>
              <w:rPr>
                <w:rFonts w:ascii="仿宋" w:hAnsi="仿宋" w:eastAsia="仿宋" w:cs="仿宋"/>
                <w:sz w:val="24"/>
                <w:highlight w:val="none"/>
              </w:rPr>
            </w:pP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≥800W（1+1冗余电源）。</w:t>
            </w:r>
            <w:r>
              <w:rPr>
                <w:rFonts w:ascii="仿宋" w:hAnsi="仿宋" w:eastAsia="仿宋" w:cs="仿宋"/>
                <w:sz w:val="24"/>
                <w:highlight w:val="none"/>
              </w:rPr>
            </w:r>
            <w:r/>
          </w:p>
        </w:tc>
      </w:tr>
    </w:tbl>
    <w:p>
      <w:pPr>
        <w:pStyle w:val="963"/>
        <w:ind w:firstLine="562"/>
        <w:spacing w:line="520" w:lineRule="exact"/>
        <w:rPr>
          <w:rFonts w:ascii="仿宋" w:hAnsi="仿宋" w:cs="仿宋"/>
          <w:b/>
          <w:bCs/>
          <w:highlight w:val="none"/>
        </w:rPr>
      </w:pPr>
      <w:r>
        <w:rPr>
          <w:rFonts w:hint="eastAsia" w:ascii="仿宋" w:hAnsi="仿宋" w:cs="仿宋"/>
          <w:b/>
          <w:bCs/>
          <w:highlight w:val="none"/>
        </w:rPr>
        <w:t xml:space="preserve">3.2软件部分：</w:t>
      </w:r>
      <w:r>
        <w:rPr>
          <w:rFonts w:ascii="仿宋" w:hAnsi="仿宋" w:cs="仿宋"/>
          <w:b/>
          <w:bCs/>
          <w:highlight w:val="none"/>
        </w:rPr>
      </w:r>
      <w:r/>
    </w:p>
    <w:tbl>
      <w:tblPr>
        <w:tblW w:w="890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1539"/>
        <w:gridCol w:w="6515"/>
      </w:tblGrid>
      <w:tr>
        <w:trPr/>
        <w:tc>
          <w:tcPr>
            <w:tcW w:w="84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序号</w:t>
            </w:r>
            <w:r>
              <w:rPr>
                <w:rFonts w:hint="eastAsia" w:ascii="仿宋" w:hAnsi="仿宋" w:eastAsia="仿宋" w:cs="仿宋"/>
                <w:sz w:val="24"/>
                <w:highlight w:val="none"/>
              </w:rPr>
            </w:r>
            <w:r/>
          </w:p>
        </w:tc>
        <w:tc>
          <w:tcPr>
            <w:tcW w:w="153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指标项</w:t>
            </w:r>
            <w:r>
              <w:rPr>
                <w:rFonts w:hint="eastAsia" w:ascii="仿宋" w:hAnsi="仿宋" w:eastAsia="仿宋" w:cs="仿宋"/>
                <w:sz w:val="24"/>
                <w:highlight w:val="none"/>
              </w:rPr>
            </w:r>
            <w:r/>
          </w:p>
        </w:tc>
        <w:tc>
          <w:tcPr>
            <w:tcW w:w="6515" w:type="dxa"/>
            <w:vAlign w:val="top"/>
            <w:textDirection w:val="lrTb"/>
            <w:noWrap w:val="false"/>
          </w:tcPr>
          <w:p>
            <w:pPr>
              <w:pStyle w:val="870"/>
              <w:jc w:val="center"/>
              <w:spacing w:line="360" w:lineRule="auto"/>
              <w:rPr>
                <w:rFonts w:ascii="仿宋" w:hAnsi="仿宋" w:eastAsia="仿宋" w:cs="仿宋"/>
                <w:sz w:val="24"/>
                <w:highlight w:val="none"/>
              </w:rPr>
            </w:pPr>
            <w:r>
              <w:rPr>
                <w:rFonts w:hint="eastAsia" w:ascii="仿宋" w:hAnsi="仿宋" w:eastAsia="仿宋" w:cs="仿宋"/>
                <w:sz w:val="24"/>
                <w:highlight w:val="none"/>
              </w:rPr>
              <w:t xml:space="preserve">参数</w:t>
            </w:r>
            <w:r>
              <w:rPr>
                <w:rFonts w:ascii="仿宋" w:hAnsi="仿宋" w:eastAsia="仿宋" w:cs="仿宋"/>
                <w:sz w:val="24"/>
                <w:highlight w:val="none"/>
              </w:rPr>
            </w:r>
            <w:r/>
          </w:p>
        </w:tc>
      </w:tr>
      <w:tr>
        <w:trPr/>
        <w:tc>
          <w:tcPr>
            <w:tcW w:w="84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sz w:val="24"/>
                <w:highlight w:val="none"/>
              </w:rPr>
            </w:r>
            <w:r/>
          </w:p>
        </w:tc>
        <w:tc>
          <w:tcPr>
            <w:tcW w:w="153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节点授权</w:t>
            </w:r>
            <w:r>
              <w:rPr>
                <w:rFonts w:hint="eastAsia" w:ascii="仿宋" w:hAnsi="仿宋" w:eastAsia="仿宋" w:cs="仿宋"/>
                <w:sz w:val="24"/>
                <w:highlight w:val="none"/>
              </w:rPr>
            </w:r>
            <w:r/>
          </w:p>
        </w:tc>
        <w:tc>
          <w:tcPr>
            <w:tcW w:w="6515" w:type="dxa"/>
            <w:vAlign w:val="top"/>
            <w:textDirection w:val="lrTb"/>
            <w:noWrap w:val="false"/>
          </w:tcPr>
          <w:p>
            <w:pPr>
              <w:pStyle w:val="870"/>
              <w:jc w:val="left"/>
              <w:spacing w:line="360" w:lineRule="auto"/>
              <w:rPr>
                <w:rFonts w:ascii="仿宋" w:hAnsi="仿宋" w:eastAsia="仿宋" w:cs="仿宋"/>
                <w:sz w:val="24"/>
                <w:highlight w:val="none"/>
              </w:rPr>
            </w:pPr>
            <w:r>
              <w:rPr>
                <w:rFonts w:hint="eastAsia" w:ascii="仿宋" w:hAnsi="仿宋" w:eastAsia="仿宋" w:cs="仿宋"/>
                <w:sz w:val="24"/>
                <w:highlight w:val="none"/>
              </w:rPr>
              <w:t xml:space="preserve">★节点授权≥3台。</w:t>
            </w:r>
            <w:r>
              <w:rPr>
                <w:rFonts w:ascii="仿宋" w:hAnsi="仿宋" w:eastAsia="仿宋" w:cs="仿宋"/>
                <w:sz w:val="24"/>
                <w:highlight w:val="none"/>
              </w:rPr>
            </w:r>
            <w:r/>
          </w:p>
        </w:tc>
      </w:tr>
      <w:tr>
        <w:trPr/>
        <w:tc>
          <w:tcPr>
            <w:tcW w:w="84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rPr>
            </w:r>
            <w:r/>
          </w:p>
        </w:tc>
        <w:tc>
          <w:tcPr>
            <w:tcW w:w="153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架构要求</w:t>
            </w:r>
            <w:r>
              <w:rPr>
                <w:rFonts w:hint="eastAsia" w:ascii="仿宋" w:hAnsi="仿宋" w:eastAsia="仿宋" w:cs="仿宋"/>
                <w:sz w:val="24"/>
                <w:highlight w:val="none"/>
              </w:rPr>
            </w:r>
            <w:r/>
          </w:p>
        </w:tc>
        <w:tc>
          <w:tcPr>
            <w:tcW w:w="6515" w:type="dxa"/>
            <w:vAlign w:val="top"/>
            <w:textDirection w:val="lrTb"/>
            <w:noWrap w:val="false"/>
          </w:tcPr>
          <w:p>
            <w:pPr>
              <w:pStyle w:val="965"/>
              <w:ind w:left="0"/>
              <w:jc w:val="left"/>
              <w:widowControl/>
              <w:rPr>
                <w:rFonts w:ascii="仿宋" w:hAnsi="仿宋" w:eastAsia="仿宋" w:cs="仿宋"/>
                <w:sz w:val="24"/>
                <w:highlight w:val="none"/>
              </w:rPr>
            </w:pPr>
            <w:r>
              <w:rPr>
                <w:rFonts w:hint="eastAsia" w:ascii="仿宋" w:hAnsi="仿宋" w:eastAsia="仿宋" w:cs="仿宋"/>
                <w:sz w:val="24"/>
                <w:highlight w:val="none"/>
              </w:rPr>
              <w:t xml:space="preserve">基于软件定义的分布式存储架构，分布式的每一个存储节点均可提供多资源角色。</w:t>
            </w:r>
            <w:r>
              <w:rPr>
                <w:rFonts w:ascii="仿宋" w:hAnsi="仿宋" w:eastAsia="仿宋" w:cs="仿宋"/>
                <w:sz w:val="24"/>
                <w:highlight w:val="none"/>
              </w:rPr>
            </w:r>
            <w:r/>
          </w:p>
        </w:tc>
      </w:tr>
      <w:tr>
        <w:trPr/>
        <w:tc>
          <w:tcPr>
            <w:tcW w:w="84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w:t>
            </w:r>
            <w:r>
              <w:rPr>
                <w:rFonts w:hint="eastAsia" w:ascii="仿宋" w:hAnsi="仿宋" w:eastAsia="仿宋" w:cs="仿宋"/>
                <w:sz w:val="24"/>
                <w:highlight w:val="none"/>
              </w:rPr>
            </w:r>
            <w:r/>
          </w:p>
        </w:tc>
        <w:tc>
          <w:tcPr>
            <w:tcW w:w="153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文件规模</w:t>
            </w:r>
            <w:r>
              <w:rPr>
                <w:rFonts w:hint="eastAsia" w:ascii="仿宋" w:hAnsi="仿宋" w:eastAsia="仿宋" w:cs="仿宋"/>
                <w:sz w:val="24"/>
                <w:highlight w:val="none"/>
              </w:rPr>
            </w:r>
            <w:r/>
          </w:p>
        </w:tc>
        <w:tc>
          <w:tcPr>
            <w:tcW w:w="6515" w:type="dxa"/>
            <w:vAlign w:val="top"/>
            <w:textDirection w:val="lrTb"/>
            <w:noWrap w:val="false"/>
          </w:tcPr>
          <w:p>
            <w:pPr>
              <w:pStyle w:val="965"/>
              <w:ind w:left="0"/>
              <w:jc w:val="left"/>
              <w:widowControl/>
              <w:rPr>
                <w:rFonts w:ascii="仿宋" w:hAnsi="仿宋" w:eastAsia="仿宋" w:cs="仿宋"/>
                <w:sz w:val="24"/>
                <w:highlight w:val="none"/>
              </w:rPr>
            </w:pPr>
            <w:r>
              <w:rPr>
                <w:rFonts w:hint="eastAsia" w:ascii="仿宋" w:hAnsi="仿宋" w:eastAsia="仿宋" w:cs="仿宋"/>
                <w:sz w:val="24"/>
                <w:highlight w:val="none"/>
              </w:rPr>
              <w:t xml:space="preserve">统一命名空间。</w:t>
            </w:r>
            <w:r>
              <w:rPr>
                <w:rFonts w:ascii="仿宋" w:hAnsi="仿宋" w:eastAsia="仿宋" w:cs="仿宋"/>
                <w:sz w:val="24"/>
                <w:highlight w:val="none"/>
              </w:rPr>
            </w:r>
            <w:r/>
          </w:p>
        </w:tc>
      </w:tr>
      <w:tr>
        <w:trPr/>
        <w:tc>
          <w:tcPr>
            <w:tcW w:w="84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sz w:val="24"/>
                <w:highlight w:val="none"/>
              </w:rPr>
            </w:r>
            <w:r/>
          </w:p>
        </w:tc>
        <w:tc>
          <w:tcPr>
            <w:tcW w:w="153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支持协议</w:t>
            </w:r>
            <w:r>
              <w:rPr>
                <w:rFonts w:hint="eastAsia" w:ascii="仿宋" w:hAnsi="仿宋" w:eastAsia="仿宋" w:cs="仿宋"/>
                <w:sz w:val="24"/>
                <w:highlight w:val="none"/>
              </w:rPr>
            </w:r>
            <w:r/>
          </w:p>
        </w:tc>
        <w:tc>
          <w:tcPr>
            <w:tcW w:w="6515" w:type="dxa"/>
            <w:vAlign w:val="top"/>
            <w:textDirection w:val="lrTb"/>
            <w:noWrap w:val="false"/>
          </w:tcPr>
          <w:p>
            <w:pPr>
              <w:pStyle w:val="965"/>
              <w:ind w:left="0"/>
              <w:jc w:val="left"/>
              <w:widowControl/>
              <w:rPr>
                <w:rFonts w:ascii="仿宋" w:hAnsi="仿宋" w:eastAsia="仿宋" w:cs="仿宋"/>
                <w:sz w:val="24"/>
                <w:highlight w:val="none"/>
              </w:rPr>
            </w:pPr>
            <w:r>
              <w:rPr>
                <w:rFonts w:hint="eastAsia" w:ascii="仿宋" w:hAnsi="仿宋" w:eastAsia="仿宋" w:cs="仿宋"/>
                <w:sz w:val="24"/>
                <w:highlight w:val="none"/>
              </w:rPr>
              <w:t xml:space="preserve">★支持协议：NFS、CIFS、FTP。</w:t>
            </w:r>
            <w:r>
              <w:rPr>
                <w:rFonts w:ascii="仿宋" w:hAnsi="仿宋" w:eastAsia="仿宋" w:cs="仿宋"/>
                <w:sz w:val="24"/>
                <w:highlight w:val="none"/>
              </w:rPr>
            </w:r>
            <w:r/>
          </w:p>
        </w:tc>
      </w:tr>
      <w:tr>
        <w:trPr/>
        <w:tc>
          <w:tcPr>
            <w:tcW w:w="84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w:t>
            </w:r>
            <w:r>
              <w:rPr>
                <w:rFonts w:hint="eastAsia" w:ascii="仿宋" w:hAnsi="仿宋" w:eastAsia="仿宋" w:cs="仿宋"/>
                <w:sz w:val="24"/>
                <w:highlight w:val="none"/>
              </w:rPr>
            </w:r>
            <w:r/>
          </w:p>
        </w:tc>
        <w:tc>
          <w:tcPr>
            <w:tcW w:w="153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部署方式</w:t>
            </w:r>
            <w:r>
              <w:rPr>
                <w:rFonts w:hint="eastAsia" w:ascii="仿宋" w:hAnsi="仿宋" w:eastAsia="仿宋" w:cs="仿宋"/>
                <w:sz w:val="24"/>
                <w:highlight w:val="none"/>
              </w:rPr>
            </w:r>
            <w:r/>
          </w:p>
        </w:tc>
        <w:tc>
          <w:tcPr>
            <w:tcW w:w="6515" w:type="dxa"/>
            <w:vAlign w:val="top"/>
            <w:textDirection w:val="lrTb"/>
            <w:noWrap w:val="false"/>
          </w:tcPr>
          <w:p>
            <w:pPr>
              <w:pStyle w:val="965"/>
              <w:ind w:left="0"/>
              <w:jc w:val="left"/>
              <w:widowControl/>
              <w:rPr>
                <w:rFonts w:ascii="仿宋" w:hAnsi="仿宋" w:eastAsia="仿宋" w:cs="仿宋"/>
                <w:sz w:val="24"/>
                <w:highlight w:val="none"/>
              </w:rPr>
            </w:pPr>
            <w:r>
              <w:rPr>
                <w:rFonts w:hint="eastAsia" w:ascii="仿宋" w:hAnsi="仿宋" w:eastAsia="仿宋" w:cs="仿宋"/>
                <w:sz w:val="24"/>
                <w:highlight w:val="none"/>
              </w:rPr>
              <w:t xml:space="preserve">文件系统提供基于海量数据开发的独立元数据空间，索引节点和数据节点融合部署，无单独管理节点。</w:t>
            </w:r>
            <w:r>
              <w:rPr>
                <w:rFonts w:ascii="仿宋" w:hAnsi="仿宋" w:eastAsia="仿宋" w:cs="仿宋"/>
                <w:sz w:val="24"/>
                <w:highlight w:val="none"/>
              </w:rPr>
            </w:r>
            <w:r/>
          </w:p>
        </w:tc>
      </w:tr>
      <w:tr>
        <w:trPr/>
        <w:tc>
          <w:tcPr>
            <w:tcW w:w="84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6</w:t>
            </w:r>
            <w:r>
              <w:rPr>
                <w:rFonts w:hint="eastAsia" w:ascii="仿宋" w:hAnsi="仿宋" w:eastAsia="仿宋" w:cs="仿宋"/>
                <w:sz w:val="24"/>
                <w:highlight w:val="none"/>
              </w:rPr>
            </w:r>
            <w:r/>
          </w:p>
        </w:tc>
        <w:tc>
          <w:tcPr>
            <w:tcW w:w="153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配额管理</w:t>
            </w:r>
            <w:r>
              <w:rPr>
                <w:rFonts w:hint="eastAsia" w:ascii="仿宋" w:hAnsi="仿宋" w:eastAsia="仿宋" w:cs="仿宋"/>
                <w:sz w:val="24"/>
                <w:highlight w:val="none"/>
              </w:rPr>
            </w:r>
            <w:r/>
          </w:p>
        </w:tc>
        <w:tc>
          <w:tcPr>
            <w:tcW w:w="6515" w:type="dxa"/>
            <w:vAlign w:val="top"/>
            <w:textDirection w:val="lrTb"/>
            <w:noWrap w:val="false"/>
          </w:tcPr>
          <w:p>
            <w:pPr>
              <w:pStyle w:val="965"/>
              <w:ind w:left="0"/>
              <w:jc w:val="left"/>
              <w:widowControl/>
              <w:rPr>
                <w:rFonts w:ascii="仿宋" w:hAnsi="仿宋" w:eastAsia="仿宋" w:cs="仿宋"/>
                <w:sz w:val="24"/>
                <w:highlight w:val="none"/>
              </w:rPr>
            </w:pPr>
            <w:r>
              <w:rPr>
                <w:rFonts w:hint="eastAsia" w:ascii="仿宋" w:hAnsi="仿宋" w:eastAsia="仿宋" w:cs="仿宋"/>
                <w:sz w:val="24"/>
                <w:highlight w:val="none"/>
              </w:rPr>
              <w:t xml:space="preserve">支持针对文件目录、用户和用户组等多维度配额管理。</w:t>
            </w:r>
            <w:r>
              <w:rPr>
                <w:rFonts w:ascii="仿宋" w:hAnsi="仿宋" w:eastAsia="仿宋" w:cs="仿宋"/>
                <w:sz w:val="24"/>
                <w:highlight w:val="none"/>
              </w:rPr>
            </w:r>
            <w:r/>
          </w:p>
        </w:tc>
      </w:tr>
      <w:tr>
        <w:trPr/>
        <w:tc>
          <w:tcPr>
            <w:tcW w:w="84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7</w:t>
            </w:r>
            <w:r>
              <w:rPr>
                <w:rFonts w:hint="eastAsia" w:ascii="仿宋" w:hAnsi="仿宋" w:eastAsia="仿宋" w:cs="仿宋"/>
                <w:sz w:val="24"/>
                <w:highlight w:val="none"/>
              </w:rPr>
            </w:r>
            <w:r/>
          </w:p>
        </w:tc>
        <w:tc>
          <w:tcPr>
            <w:tcW w:w="153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软配额功能</w:t>
            </w:r>
            <w:r>
              <w:rPr>
                <w:rFonts w:hint="eastAsia" w:ascii="仿宋" w:hAnsi="仿宋" w:eastAsia="仿宋" w:cs="仿宋"/>
                <w:sz w:val="24"/>
                <w:highlight w:val="none"/>
              </w:rPr>
            </w:r>
            <w:r/>
          </w:p>
        </w:tc>
        <w:tc>
          <w:tcPr>
            <w:tcW w:w="6515" w:type="dxa"/>
            <w:vAlign w:val="top"/>
            <w:textDirection w:val="lrTb"/>
            <w:noWrap w:val="false"/>
          </w:tcPr>
          <w:p>
            <w:pPr>
              <w:pStyle w:val="965"/>
              <w:ind w:left="0"/>
              <w:jc w:val="left"/>
              <w:widowControl/>
              <w:rPr>
                <w:rFonts w:ascii="仿宋" w:hAnsi="仿宋" w:eastAsia="仿宋" w:cs="仿宋"/>
                <w:sz w:val="24"/>
                <w:highlight w:val="none"/>
              </w:rPr>
            </w:pPr>
            <w:r>
              <w:rPr>
                <w:rFonts w:hint="eastAsia" w:ascii="仿宋" w:hAnsi="仿宋" w:eastAsia="仿宋" w:cs="仿宋"/>
                <w:sz w:val="24"/>
                <w:highlight w:val="none"/>
              </w:rPr>
              <w:t xml:space="preserve">支持软配额功能，用户超过配额容量后先告警，用户一定时间内可以写入继续数据。</w:t>
            </w:r>
            <w:r>
              <w:rPr>
                <w:rFonts w:ascii="仿宋" w:hAnsi="仿宋" w:eastAsia="仿宋" w:cs="仿宋"/>
                <w:sz w:val="24"/>
                <w:highlight w:val="none"/>
              </w:rPr>
            </w:r>
            <w:r/>
          </w:p>
        </w:tc>
      </w:tr>
      <w:tr>
        <w:trPr/>
        <w:tc>
          <w:tcPr>
            <w:tcW w:w="84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8</w:t>
            </w:r>
            <w:r>
              <w:rPr>
                <w:rFonts w:hint="eastAsia" w:ascii="仿宋" w:hAnsi="仿宋" w:eastAsia="仿宋" w:cs="仿宋"/>
                <w:sz w:val="24"/>
                <w:highlight w:val="none"/>
              </w:rPr>
            </w:r>
            <w:r/>
          </w:p>
        </w:tc>
        <w:tc>
          <w:tcPr>
            <w:tcW w:w="153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文件管理</w:t>
            </w:r>
            <w:r>
              <w:rPr>
                <w:rFonts w:hint="eastAsia" w:ascii="仿宋" w:hAnsi="仿宋" w:eastAsia="仿宋" w:cs="仿宋"/>
                <w:sz w:val="24"/>
                <w:highlight w:val="none"/>
              </w:rPr>
            </w:r>
            <w:r/>
          </w:p>
        </w:tc>
        <w:tc>
          <w:tcPr>
            <w:tcW w:w="6515" w:type="dxa"/>
            <w:vAlign w:val="top"/>
            <w:textDirection w:val="lrTb"/>
            <w:noWrap w:val="false"/>
          </w:tcPr>
          <w:p>
            <w:pPr>
              <w:pStyle w:val="965"/>
              <w:ind w:left="0"/>
              <w:jc w:val="left"/>
              <w:widowControl/>
              <w:rPr>
                <w:rFonts w:ascii="仿宋" w:hAnsi="仿宋" w:eastAsia="仿宋" w:cs="仿宋"/>
                <w:sz w:val="24"/>
                <w:highlight w:val="none"/>
              </w:rPr>
            </w:pPr>
            <w:r>
              <w:rPr>
                <w:rFonts w:hint="eastAsia" w:ascii="仿宋" w:hAnsi="仿宋" w:eastAsia="仿宋" w:cs="仿宋"/>
                <w:sz w:val="24"/>
                <w:highlight w:val="none"/>
              </w:rPr>
              <w:t xml:space="preserve">支持对业务系统的文件，包括视频、图片、文档、音频等不同文件进行分类管理，提供分类管理、上传下载、协作共享等功能。</w:t>
            </w:r>
            <w:r>
              <w:rPr>
                <w:rFonts w:ascii="仿宋" w:hAnsi="仿宋" w:eastAsia="仿宋" w:cs="仿宋"/>
                <w:sz w:val="24"/>
                <w:highlight w:val="none"/>
              </w:rPr>
            </w:r>
            <w:r/>
          </w:p>
        </w:tc>
      </w:tr>
      <w:tr>
        <w:trPr/>
        <w:tc>
          <w:tcPr>
            <w:tcW w:w="84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9</w:t>
            </w:r>
            <w:r>
              <w:rPr>
                <w:rFonts w:hint="eastAsia" w:ascii="仿宋" w:hAnsi="仿宋" w:eastAsia="仿宋" w:cs="仿宋"/>
                <w:sz w:val="24"/>
                <w:highlight w:val="none"/>
              </w:rPr>
            </w:r>
            <w:r/>
          </w:p>
        </w:tc>
        <w:tc>
          <w:tcPr>
            <w:tcW w:w="153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升级管理</w:t>
            </w:r>
            <w:r>
              <w:rPr>
                <w:rFonts w:hint="eastAsia" w:ascii="仿宋" w:hAnsi="仿宋" w:eastAsia="仿宋" w:cs="仿宋"/>
                <w:sz w:val="24"/>
                <w:highlight w:val="none"/>
              </w:rPr>
            </w:r>
            <w:r/>
          </w:p>
        </w:tc>
        <w:tc>
          <w:tcPr>
            <w:tcW w:w="6515" w:type="dxa"/>
            <w:vAlign w:val="top"/>
            <w:textDirection w:val="lrTb"/>
            <w:noWrap w:val="false"/>
          </w:tcPr>
          <w:p>
            <w:pPr>
              <w:pStyle w:val="965"/>
              <w:ind w:left="0"/>
              <w:jc w:val="left"/>
              <w:widowControl/>
              <w:rPr>
                <w:rFonts w:ascii="仿宋" w:hAnsi="仿宋" w:eastAsia="仿宋" w:cs="仿宋"/>
                <w:sz w:val="24"/>
                <w:highlight w:val="none"/>
              </w:rPr>
            </w:pPr>
            <w:r>
              <w:rPr>
                <w:rFonts w:hint="eastAsia" w:ascii="仿宋" w:hAnsi="仿宋" w:eastAsia="仿宋" w:cs="仿宋"/>
                <w:sz w:val="24"/>
                <w:highlight w:val="none"/>
              </w:rPr>
              <w:t xml:space="preserve">软硬件升级替换，在线平滑完成系统升级，业务不受影响。</w:t>
            </w:r>
            <w:r>
              <w:rPr>
                <w:rFonts w:ascii="仿宋" w:hAnsi="仿宋" w:eastAsia="仿宋" w:cs="仿宋"/>
                <w:sz w:val="24"/>
                <w:highlight w:val="none"/>
              </w:rPr>
            </w:r>
            <w:r/>
          </w:p>
        </w:tc>
      </w:tr>
      <w:tr>
        <w:trPr/>
        <w:tc>
          <w:tcPr>
            <w:tcW w:w="849" w:type="dxa"/>
            <w:vAlign w:val="top"/>
            <w:textDirection w:val="lrTb"/>
            <w:noWrap w:val="false"/>
          </w:tcPr>
          <w:p>
            <w:pPr>
              <w:pStyle w:val="870"/>
              <w:jc w:val="center"/>
              <w:spacing w:line="360" w:lineRule="auto"/>
              <w:rPr>
                <w:rFonts w:ascii="仿宋" w:hAnsi="仿宋" w:eastAsia="仿宋" w:cs="仿宋"/>
                <w:sz w:val="24"/>
                <w:highlight w:val="none"/>
              </w:rPr>
            </w:pPr>
            <w:r>
              <w:rPr>
                <w:rFonts w:hint="eastAsia" w:ascii="仿宋" w:hAnsi="仿宋" w:eastAsia="仿宋" w:cs="仿宋"/>
                <w:sz w:val="24"/>
                <w:highlight w:val="none"/>
              </w:rPr>
              <w:t xml:space="preserve">10</w:t>
            </w:r>
            <w:r>
              <w:rPr>
                <w:rFonts w:ascii="仿宋" w:hAnsi="仿宋" w:eastAsia="仿宋" w:cs="仿宋"/>
                <w:sz w:val="24"/>
                <w:highlight w:val="none"/>
              </w:rPr>
            </w:r>
            <w:r/>
          </w:p>
        </w:tc>
        <w:tc>
          <w:tcPr>
            <w:tcW w:w="153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策略支持</w:t>
            </w:r>
            <w:r>
              <w:rPr>
                <w:rFonts w:hint="eastAsia" w:ascii="仿宋" w:hAnsi="仿宋" w:eastAsia="仿宋" w:cs="仿宋"/>
                <w:sz w:val="24"/>
                <w:highlight w:val="none"/>
              </w:rPr>
            </w:r>
            <w:r/>
          </w:p>
        </w:tc>
        <w:tc>
          <w:tcPr>
            <w:tcW w:w="6515" w:type="dxa"/>
            <w:vAlign w:val="top"/>
            <w:textDirection w:val="lrTb"/>
            <w:noWrap w:val="false"/>
          </w:tcPr>
          <w:p>
            <w:pPr>
              <w:pStyle w:val="965"/>
              <w:ind w:left="0"/>
              <w:jc w:val="left"/>
              <w:widowControl/>
              <w:rPr>
                <w:rFonts w:ascii="仿宋" w:hAnsi="仿宋" w:eastAsia="仿宋" w:cs="仿宋"/>
                <w:sz w:val="24"/>
                <w:highlight w:val="none"/>
              </w:rPr>
            </w:pPr>
            <w:r>
              <w:rPr>
                <w:rFonts w:hint="eastAsia" w:ascii="仿宋" w:hAnsi="仿宋" w:eastAsia="仿宋" w:cs="仿宋"/>
                <w:sz w:val="24"/>
                <w:highlight w:val="none"/>
              </w:rPr>
              <w:t xml:space="preserve">支持数据恢复QoS规则策略（Recovery QoS），对数据恢复任务对业务性能影响进行控制。</w:t>
            </w:r>
            <w:r>
              <w:rPr>
                <w:rFonts w:ascii="仿宋" w:hAnsi="仿宋" w:eastAsia="仿宋" w:cs="仿宋"/>
                <w:sz w:val="24"/>
                <w:highlight w:val="none"/>
              </w:rPr>
            </w:r>
            <w:r/>
          </w:p>
        </w:tc>
      </w:tr>
      <w:tr>
        <w:trPr/>
        <w:tc>
          <w:tcPr>
            <w:tcW w:w="849" w:type="dxa"/>
            <w:vAlign w:val="top"/>
            <w:textDirection w:val="lrTb"/>
            <w:noWrap w:val="false"/>
          </w:tcPr>
          <w:p>
            <w:pPr>
              <w:pStyle w:val="870"/>
              <w:jc w:val="center"/>
              <w:spacing w:line="360" w:lineRule="auto"/>
              <w:rPr>
                <w:rFonts w:ascii="仿宋" w:hAnsi="仿宋" w:eastAsia="仿宋" w:cs="仿宋"/>
                <w:sz w:val="24"/>
                <w:highlight w:val="none"/>
              </w:rPr>
            </w:pPr>
            <w:r>
              <w:rPr>
                <w:rFonts w:hint="eastAsia" w:ascii="仿宋" w:hAnsi="仿宋" w:eastAsia="仿宋" w:cs="仿宋"/>
                <w:sz w:val="24"/>
                <w:highlight w:val="none"/>
              </w:rPr>
              <w:t xml:space="preserve">11</w:t>
            </w:r>
            <w:r>
              <w:rPr>
                <w:rFonts w:ascii="仿宋" w:hAnsi="仿宋" w:eastAsia="仿宋" w:cs="仿宋"/>
                <w:sz w:val="24"/>
                <w:highlight w:val="none"/>
              </w:rPr>
            </w:r>
            <w:r/>
          </w:p>
        </w:tc>
        <w:tc>
          <w:tcPr>
            <w:tcW w:w="153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安全保障</w:t>
            </w:r>
            <w:r>
              <w:rPr>
                <w:rFonts w:hint="eastAsia" w:ascii="仿宋" w:hAnsi="仿宋" w:eastAsia="仿宋" w:cs="仿宋"/>
                <w:sz w:val="24"/>
                <w:highlight w:val="none"/>
              </w:rPr>
            </w:r>
            <w:r/>
          </w:p>
        </w:tc>
        <w:tc>
          <w:tcPr>
            <w:tcW w:w="6515" w:type="dxa"/>
            <w:vAlign w:val="top"/>
            <w:textDirection w:val="lrTb"/>
            <w:noWrap w:val="false"/>
          </w:tcPr>
          <w:p>
            <w:pPr>
              <w:pStyle w:val="965"/>
              <w:ind w:left="0"/>
              <w:jc w:val="left"/>
              <w:widowControl/>
              <w:rPr>
                <w:rFonts w:ascii="仿宋" w:hAnsi="仿宋" w:eastAsia="仿宋" w:cs="仿宋"/>
                <w:sz w:val="24"/>
                <w:highlight w:val="none"/>
              </w:rPr>
            </w:pPr>
            <w:r>
              <w:rPr>
                <w:rFonts w:hint="eastAsia" w:ascii="仿宋" w:hAnsi="仿宋" w:eastAsia="仿宋" w:cs="仿宋"/>
                <w:sz w:val="24"/>
                <w:highlight w:val="none"/>
              </w:rPr>
              <w:t xml:space="preserve">支持数据冗余，单节点故障时，io切换时间≤10S，并可保证不影响数据正常读写，业务不中断，数据不丢失，最大可容忍故障节点数不少于3台。</w:t>
            </w:r>
            <w:r>
              <w:rPr>
                <w:rFonts w:ascii="仿宋" w:hAnsi="仿宋" w:eastAsia="仿宋" w:cs="仿宋"/>
                <w:sz w:val="24"/>
                <w:highlight w:val="none"/>
              </w:rPr>
            </w:r>
            <w:r/>
          </w:p>
        </w:tc>
      </w:tr>
      <w:tr>
        <w:trPr/>
        <w:tc>
          <w:tcPr>
            <w:tcW w:w="849" w:type="dxa"/>
            <w:vAlign w:val="top"/>
            <w:textDirection w:val="lrTb"/>
            <w:noWrap w:val="false"/>
          </w:tcPr>
          <w:p>
            <w:pPr>
              <w:pStyle w:val="870"/>
              <w:jc w:val="center"/>
              <w:spacing w:line="360" w:lineRule="auto"/>
              <w:rPr>
                <w:rFonts w:ascii="仿宋" w:hAnsi="仿宋" w:eastAsia="仿宋" w:cs="仿宋"/>
                <w:sz w:val="24"/>
                <w:highlight w:val="none"/>
              </w:rPr>
            </w:pPr>
            <w:r>
              <w:rPr>
                <w:rFonts w:hint="eastAsia" w:ascii="仿宋" w:hAnsi="仿宋" w:eastAsia="仿宋" w:cs="仿宋"/>
                <w:sz w:val="24"/>
                <w:highlight w:val="none"/>
              </w:rPr>
              <w:t xml:space="preserve">12</w:t>
            </w:r>
            <w:r>
              <w:rPr>
                <w:rFonts w:ascii="仿宋" w:hAnsi="仿宋" w:eastAsia="仿宋" w:cs="仿宋"/>
                <w:sz w:val="24"/>
                <w:highlight w:val="none"/>
              </w:rPr>
            </w:r>
            <w:r/>
          </w:p>
        </w:tc>
        <w:tc>
          <w:tcPr>
            <w:tcW w:w="153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亚健康功能</w:t>
            </w:r>
            <w:r>
              <w:rPr>
                <w:rFonts w:hint="eastAsia" w:ascii="仿宋" w:hAnsi="仿宋" w:eastAsia="仿宋" w:cs="仿宋"/>
                <w:sz w:val="24"/>
                <w:highlight w:val="none"/>
              </w:rPr>
            </w:r>
            <w:r/>
          </w:p>
        </w:tc>
        <w:tc>
          <w:tcPr>
            <w:tcW w:w="6515" w:type="dxa"/>
            <w:vAlign w:val="top"/>
            <w:textDirection w:val="lrTb"/>
            <w:noWrap w:val="false"/>
          </w:tcPr>
          <w:p>
            <w:pPr>
              <w:pStyle w:val="965"/>
              <w:ind w:left="0"/>
              <w:jc w:val="left"/>
              <w:widowControl/>
              <w:rPr>
                <w:rFonts w:ascii="仿宋" w:hAnsi="仿宋" w:eastAsia="仿宋" w:cs="仿宋"/>
                <w:sz w:val="24"/>
                <w:highlight w:val="none"/>
              </w:rPr>
            </w:pPr>
            <w:r>
              <w:rPr>
                <w:rFonts w:hint="eastAsia" w:ascii="仿宋" w:hAnsi="仿宋" w:eastAsia="仿宋" w:cs="仿宋"/>
                <w:sz w:val="24"/>
                <w:highlight w:val="none"/>
              </w:rPr>
              <w:t xml:space="preserve">存储软件支持网络亚健康功能，在网络故障时提供告警及切换。</w:t>
            </w:r>
            <w:r>
              <w:rPr>
                <w:rFonts w:ascii="仿宋" w:hAnsi="仿宋" w:eastAsia="仿宋" w:cs="仿宋"/>
                <w:sz w:val="24"/>
                <w:highlight w:val="none"/>
              </w:rPr>
            </w:r>
            <w:r/>
          </w:p>
        </w:tc>
      </w:tr>
      <w:tr>
        <w:trPr/>
        <w:tc>
          <w:tcPr>
            <w:tcW w:w="849" w:type="dxa"/>
            <w:vAlign w:val="top"/>
            <w:textDirection w:val="lrTb"/>
            <w:noWrap w:val="false"/>
          </w:tcPr>
          <w:p>
            <w:pPr>
              <w:pStyle w:val="870"/>
              <w:jc w:val="center"/>
              <w:spacing w:line="360" w:lineRule="auto"/>
              <w:rPr>
                <w:rFonts w:ascii="仿宋" w:hAnsi="仿宋" w:eastAsia="仿宋" w:cs="仿宋"/>
                <w:sz w:val="24"/>
                <w:highlight w:val="none"/>
              </w:rPr>
            </w:pPr>
            <w:r>
              <w:rPr>
                <w:rFonts w:hint="eastAsia" w:ascii="仿宋" w:hAnsi="仿宋" w:eastAsia="仿宋" w:cs="仿宋"/>
                <w:sz w:val="24"/>
                <w:highlight w:val="none"/>
              </w:rPr>
              <w:t xml:space="preserve">13</w:t>
            </w:r>
            <w:r>
              <w:rPr>
                <w:rFonts w:ascii="仿宋" w:hAnsi="仿宋" w:eastAsia="仿宋" w:cs="仿宋"/>
                <w:sz w:val="24"/>
                <w:highlight w:val="none"/>
              </w:rPr>
            </w:r>
            <w:r/>
          </w:p>
        </w:tc>
        <w:tc>
          <w:tcPr>
            <w:tcW w:w="153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安全保密要求</w:t>
            </w:r>
            <w:r>
              <w:rPr>
                <w:rFonts w:hint="eastAsia" w:ascii="仿宋" w:hAnsi="仿宋" w:eastAsia="仿宋" w:cs="仿宋"/>
                <w:sz w:val="24"/>
                <w:highlight w:val="none"/>
              </w:rPr>
            </w:r>
            <w:r/>
          </w:p>
        </w:tc>
        <w:tc>
          <w:tcPr>
            <w:tcW w:w="6515" w:type="dxa"/>
            <w:vAlign w:val="top"/>
            <w:textDirection w:val="lrTb"/>
            <w:noWrap w:val="false"/>
          </w:tcPr>
          <w:p>
            <w:pPr>
              <w:pStyle w:val="965"/>
              <w:ind w:left="0"/>
              <w:jc w:val="left"/>
              <w:widowControl/>
              <w:rPr>
                <w:rFonts w:ascii="仿宋" w:hAnsi="仿宋" w:eastAsia="仿宋" w:cs="仿宋"/>
                <w:sz w:val="24"/>
                <w:highlight w:val="none"/>
              </w:rPr>
            </w:pPr>
            <w:r>
              <w:rPr>
                <w:rFonts w:hint="eastAsia" w:ascii="仿宋" w:hAnsi="仿宋" w:eastAsia="仿宋" w:cs="仿宋"/>
                <w:sz w:val="24"/>
                <w:highlight w:val="none"/>
              </w:rPr>
              <w:t xml:space="preserve">★国产品牌，国产处理器须入围中国信息安全测评中心和国家保密科技测评中心安全可靠测评结果公告，满足安全可靠要求。</w:t>
            </w:r>
            <w:r>
              <w:rPr>
                <w:rFonts w:ascii="仿宋" w:hAnsi="仿宋" w:eastAsia="仿宋" w:cs="仿宋"/>
                <w:sz w:val="24"/>
                <w:highlight w:val="none"/>
              </w:rPr>
            </w:r>
            <w:r/>
          </w:p>
        </w:tc>
      </w:tr>
      <w:tr>
        <w:trPr/>
        <w:tc>
          <w:tcPr>
            <w:tcW w:w="849" w:type="dxa"/>
            <w:vAlign w:val="top"/>
            <w:textDirection w:val="lrTb"/>
            <w:noWrap w:val="false"/>
          </w:tcPr>
          <w:p>
            <w:pPr>
              <w:pStyle w:val="870"/>
              <w:jc w:val="center"/>
              <w:spacing w:line="360" w:lineRule="auto"/>
              <w:rPr>
                <w:rFonts w:ascii="仿宋" w:hAnsi="仿宋" w:eastAsia="仿宋" w:cs="仿宋"/>
                <w:sz w:val="24"/>
                <w:highlight w:val="none"/>
              </w:rPr>
            </w:pPr>
            <w:r>
              <w:rPr>
                <w:rFonts w:hint="eastAsia" w:ascii="仿宋" w:hAnsi="仿宋" w:eastAsia="仿宋" w:cs="仿宋"/>
                <w:sz w:val="24"/>
                <w:highlight w:val="none"/>
              </w:rPr>
              <w:t xml:space="preserve">14</w:t>
            </w:r>
            <w:r>
              <w:rPr>
                <w:rFonts w:ascii="仿宋" w:hAnsi="仿宋" w:eastAsia="仿宋" w:cs="仿宋"/>
                <w:sz w:val="24"/>
                <w:highlight w:val="none"/>
              </w:rPr>
            </w:r>
            <w:r/>
          </w:p>
        </w:tc>
        <w:tc>
          <w:tcPr>
            <w:tcW w:w="1539"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质量保证</w:t>
            </w:r>
            <w:r>
              <w:rPr>
                <w:rFonts w:hint="eastAsia" w:ascii="仿宋" w:hAnsi="仿宋" w:eastAsia="仿宋" w:cs="仿宋"/>
                <w:sz w:val="24"/>
                <w:highlight w:val="none"/>
              </w:rPr>
            </w:r>
            <w:r/>
          </w:p>
        </w:tc>
        <w:tc>
          <w:tcPr>
            <w:tcW w:w="6515" w:type="dxa"/>
            <w:vAlign w:val="top"/>
            <w:textDirection w:val="lrTb"/>
            <w:noWrap w:val="false"/>
          </w:tcPr>
          <w:p>
            <w:pPr>
              <w:pStyle w:val="870"/>
              <w:jc w:val="left"/>
              <w:spacing w:line="360" w:lineRule="auto"/>
              <w:rPr>
                <w:rFonts w:ascii="仿宋" w:hAnsi="仿宋" w:eastAsia="仿宋" w:cs="仿宋"/>
                <w:sz w:val="24"/>
                <w:highlight w:val="none"/>
              </w:rPr>
            </w:pPr>
            <w:r>
              <w:rPr>
                <w:rFonts w:hint="eastAsia" w:ascii="仿宋" w:hAnsi="仿宋" w:eastAsia="仿宋" w:cs="仿宋"/>
                <w:sz w:val="24"/>
                <w:highlight w:val="none"/>
              </w:rPr>
              <w:t xml:space="preserve">★</w:t>
            </w:r>
            <w:r>
              <w:rPr>
                <w:rFonts w:hint="eastAsia" w:ascii="仿宋" w:hAnsi="仿宋" w:eastAsia="仿宋" w:cs="仿宋"/>
                <w:b/>
                <w:bCs/>
                <w:sz w:val="24"/>
                <w:highlight w:val="none"/>
              </w:rPr>
              <w:t xml:space="preserve">投标人提供三年原厂质保承诺函并加盖投标人电子签章</w:t>
            </w:r>
            <w:r>
              <w:rPr>
                <w:rFonts w:hint="eastAsia" w:ascii="仿宋" w:hAnsi="仿宋" w:eastAsia="仿宋" w:cs="仿宋"/>
                <w:sz w:val="24"/>
                <w:highlight w:val="none"/>
              </w:rPr>
              <w:t xml:space="preserve">。</w:t>
            </w:r>
            <w:r>
              <w:rPr>
                <w:rFonts w:ascii="仿宋" w:hAnsi="仿宋" w:eastAsia="仿宋" w:cs="仿宋"/>
                <w:sz w:val="24"/>
                <w:highlight w:val="none"/>
              </w:rPr>
            </w:r>
            <w:r/>
          </w:p>
        </w:tc>
      </w:tr>
    </w:tbl>
    <w:p>
      <w:pPr>
        <w:pStyle w:val="963"/>
        <w:ind w:firstLine="0"/>
        <w:spacing w:line="520" w:lineRule="exact"/>
        <w:rPr>
          <w:rFonts w:ascii="仿宋" w:hAnsi="仿宋" w:cs="仿宋"/>
          <w:bCs/>
          <w:color w:val="000000"/>
          <w:highlight w:val="none"/>
        </w:rPr>
      </w:pPr>
      <w:r>
        <w:rPr>
          <w:rFonts w:hint="eastAsia" w:ascii="仿宋" w:hAnsi="仿宋" w:cs="仿宋"/>
          <w:bCs/>
          <w:color w:val="000000"/>
          <w:highlight w:val="none"/>
        </w:rPr>
        <w:t xml:space="preserve">4.万兆交换机</w:t>
      </w:r>
      <w:r>
        <w:rPr>
          <w:rFonts w:ascii="仿宋" w:hAnsi="仿宋" w:cs="仿宋"/>
          <w:bCs/>
          <w:color w:val="000000"/>
          <w:highlight w:val="none"/>
        </w:rPr>
      </w:r>
      <w:r/>
    </w:p>
    <w:tbl>
      <w:tblPr>
        <w:tblW w:w="8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118"/>
        <w:gridCol w:w="7074"/>
      </w:tblGrid>
      <w:tr>
        <w:trPr/>
        <w:tc>
          <w:tcPr>
            <w:tcW w:w="713"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序号</w:t>
            </w:r>
            <w:r>
              <w:rPr>
                <w:rFonts w:hint="eastAsia" w:ascii="仿宋" w:hAnsi="仿宋" w:eastAsia="仿宋" w:cs="仿宋"/>
                <w:sz w:val="24"/>
                <w:highlight w:val="none"/>
              </w:rPr>
            </w:r>
            <w:r/>
          </w:p>
        </w:tc>
        <w:tc>
          <w:tcPr>
            <w:tcW w:w="1118"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指标项</w:t>
            </w:r>
            <w:r>
              <w:rPr>
                <w:rFonts w:hint="eastAsia" w:ascii="仿宋" w:hAnsi="仿宋" w:eastAsia="仿宋" w:cs="仿宋"/>
                <w:sz w:val="24"/>
                <w:highlight w:val="none"/>
              </w:rPr>
            </w:r>
            <w:r/>
          </w:p>
        </w:tc>
        <w:tc>
          <w:tcPr>
            <w:tcW w:w="7074" w:type="dxa"/>
            <w:vAlign w:val="top"/>
            <w:textDirection w:val="lrTb"/>
            <w:noWrap w:val="false"/>
          </w:tcPr>
          <w:p>
            <w:pPr>
              <w:pStyle w:val="870"/>
              <w:jc w:val="center"/>
              <w:spacing w:line="360" w:lineRule="auto"/>
              <w:rPr>
                <w:rFonts w:ascii="仿宋" w:hAnsi="仿宋" w:eastAsia="仿宋" w:cs="仿宋"/>
                <w:sz w:val="24"/>
                <w:highlight w:val="none"/>
              </w:rPr>
            </w:pPr>
            <w:r>
              <w:rPr>
                <w:rFonts w:hint="eastAsia" w:ascii="仿宋" w:hAnsi="仿宋" w:eastAsia="仿宋" w:cs="仿宋"/>
                <w:sz w:val="24"/>
                <w:highlight w:val="none"/>
              </w:rPr>
              <w:t xml:space="preserve">参数</w:t>
            </w:r>
            <w:r>
              <w:rPr>
                <w:rFonts w:ascii="仿宋" w:hAnsi="仿宋" w:eastAsia="仿宋" w:cs="仿宋"/>
                <w:sz w:val="24"/>
                <w:highlight w:val="none"/>
              </w:rPr>
            </w:r>
            <w:r/>
          </w:p>
        </w:tc>
      </w:tr>
      <w:tr>
        <w:trPr>
          <w:trHeight w:val="437"/>
        </w:trPr>
        <w:tc>
          <w:tcPr>
            <w:tcW w:w="713"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sz w:val="24"/>
                <w:highlight w:val="none"/>
              </w:rPr>
            </w:r>
            <w:r/>
          </w:p>
        </w:tc>
        <w:tc>
          <w:tcPr>
            <w:tcW w:w="1118"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接口形态</w:t>
            </w:r>
            <w:r>
              <w:rPr>
                <w:rFonts w:hint="eastAsia" w:ascii="仿宋" w:hAnsi="仿宋" w:eastAsia="仿宋" w:cs="仿宋"/>
                <w:sz w:val="24"/>
                <w:highlight w:val="none"/>
              </w:rPr>
            </w:r>
            <w:r/>
          </w:p>
        </w:tc>
        <w:tc>
          <w:tcPr>
            <w:tcW w:w="7074" w:type="dxa"/>
            <w:vAlign w:val="top"/>
            <w:textDirection w:val="lrTb"/>
            <w:noWrap w:val="false"/>
          </w:tcPr>
          <w:p>
            <w:pPr>
              <w:pStyle w:val="870"/>
              <w:jc w:val="left"/>
              <w:spacing w:line="360" w:lineRule="auto"/>
              <w:rPr>
                <w:rFonts w:ascii="仿宋" w:hAnsi="仿宋" w:eastAsia="仿宋" w:cs="仿宋"/>
                <w:sz w:val="24"/>
                <w:highlight w:val="none"/>
              </w:rPr>
            </w:pPr>
            <w:r>
              <w:rPr>
                <w:rFonts w:hint="eastAsia" w:ascii="仿宋" w:hAnsi="仿宋" w:eastAsia="仿宋" w:cs="仿宋"/>
                <w:sz w:val="24"/>
                <w:highlight w:val="none"/>
              </w:rPr>
              <w:t xml:space="preserve">★≥24 个万兆光口，≥2个40G/100G光口</w:t>
            </w:r>
            <w:r>
              <w:rPr>
                <w:rFonts w:hint="eastAsia" w:ascii="仿宋" w:hAnsi="仿宋" w:eastAsia="仿宋" w:cs="仿宋"/>
                <w:b/>
                <w:bCs/>
                <w:sz w:val="24"/>
                <w:highlight w:val="none"/>
              </w:rPr>
              <w:t xml:space="preserve">（投标人须提供证明材料并加盖投标人电子签章，未提供作无效响应文件处理）</w:t>
            </w:r>
            <w:r>
              <w:rPr>
                <w:rFonts w:hint="eastAsia" w:ascii="仿宋" w:hAnsi="仿宋" w:eastAsia="仿宋" w:cs="仿宋"/>
                <w:sz w:val="24"/>
                <w:highlight w:val="none"/>
              </w:rPr>
              <w:t xml:space="preserve">。</w:t>
            </w:r>
            <w:r>
              <w:rPr>
                <w:rFonts w:ascii="仿宋" w:hAnsi="仿宋" w:eastAsia="仿宋" w:cs="仿宋"/>
                <w:sz w:val="24"/>
                <w:highlight w:val="none"/>
              </w:rPr>
            </w:r>
            <w:r/>
          </w:p>
        </w:tc>
      </w:tr>
      <w:tr>
        <w:trPr>
          <w:trHeight w:val="409"/>
        </w:trPr>
        <w:tc>
          <w:tcPr>
            <w:tcW w:w="713"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rPr>
            </w:r>
            <w:r/>
          </w:p>
        </w:tc>
        <w:tc>
          <w:tcPr>
            <w:tcW w:w="1118"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扩展功能</w:t>
            </w:r>
            <w:r>
              <w:rPr>
                <w:rFonts w:hint="eastAsia" w:ascii="仿宋" w:hAnsi="仿宋" w:eastAsia="仿宋" w:cs="仿宋"/>
                <w:sz w:val="24"/>
                <w:highlight w:val="none"/>
              </w:rPr>
            </w:r>
            <w:r/>
          </w:p>
        </w:tc>
        <w:tc>
          <w:tcPr>
            <w:tcW w:w="7074" w:type="dxa"/>
            <w:vAlign w:val="top"/>
            <w:textDirection w:val="lrTb"/>
            <w:noWrap w:val="false"/>
          </w:tcPr>
          <w:p>
            <w:pPr>
              <w:pStyle w:val="870"/>
              <w:jc w:val="left"/>
              <w:spacing w:line="360" w:lineRule="auto"/>
              <w:rPr>
                <w:rFonts w:ascii="仿宋" w:hAnsi="仿宋" w:eastAsia="仿宋" w:cs="仿宋"/>
                <w:sz w:val="24"/>
                <w:highlight w:val="none"/>
              </w:rPr>
            </w:pPr>
            <w:r>
              <w:rPr>
                <w:rFonts w:hint="eastAsia" w:ascii="仿宋" w:hAnsi="仿宋" w:eastAsia="仿宋" w:cs="仿宋"/>
                <w:sz w:val="24"/>
                <w:highlight w:val="none"/>
              </w:rPr>
              <w:t xml:space="preserve">支持端口扩展板卡，包括8 端口万兆光口卡、2端口40G 光口卡、2端口40G/100G光口板、2端口10G/25G光口板、8端口1/2.5/5G电口板，支持高密端口扩展能力，满足大型网络汇聚或中小网络核心部署需求，以及对于光电混合组网的配置需求。</w:t>
            </w:r>
            <w:r>
              <w:rPr>
                <w:rFonts w:ascii="仿宋" w:hAnsi="仿宋" w:eastAsia="仿宋" w:cs="仿宋"/>
                <w:sz w:val="24"/>
                <w:highlight w:val="none"/>
              </w:rPr>
            </w:r>
            <w:r/>
          </w:p>
        </w:tc>
      </w:tr>
      <w:tr>
        <w:trPr/>
        <w:tc>
          <w:tcPr>
            <w:tcW w:w="713"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w:t>
            </w:r>
            <w:r>
              <w:rPr>
                <w:rFonts w:hint="eastAsia" w:ascii="仿宋" w:hAnsi="仿宋" w:eastAsia="仿宋" w:cs="仿宋"/>
                <w:sz w:val="24"/>
                <w:highlight w:val="none"/>
              </w:rPr>
            </w:r>
            <w:r/>
          </w:p>
        </w:tc>
        <w:tc>
          <w:tcPr>
            <w:tcW w:w="1118"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安全</w:t>
            </w:r>
            <w:r>
              <w:rPr>
                <w:rFonts w:hint="eastAsia" w:ascii="仿宋" w:hAnsi="仿宋" w:eastAsia="仿宋" w:cs="仿宋"/>
                <w:sz w:val="24"/>
                <w:highlight w:val="none"/>
              </w:rPr>
            </w:r>
            <w:r/>
          </w:p>
        </w:tc>
        <w:tc>
          <w:tcPr>
            <w:tcW w:w="7074" w:type="dxa"/>
            <w:vAlign w:val="top"/>
            <w:textDirection w:val="lrTb"/>
            <w:noWrap w:val="false"/>
          </w:tcPr>
          <w:p>
            <w:pPr>
              <w:pStyle w:val="870"/>
              <w:jc w:val="left"/>
              <w:spacing w:line="360" w:lineRule="auto"/>
              <w:rPr>
                <w:rFonts w:ascii="仿宋" w:hAnsi="仿宋" w:eastAsia="仿宋" w:cs="仿宋"/>
                <w:sz w:val="24"/>
                <w:highlight w:val="none"/>
              </w:rPr>
            </w:pPr>
            <w:r>
              <w:rPr>
                <w:rFonts w:hint="eastAsia" w:ascii="仿宋" w:hAnsi="仿宋" w:eastAsia="仿宋" w:cs="仿宋"/>
                <w:sz w:val="24"/>
                <w:highlight w:val="none"/>
              </w:rPr>
              <w:t xml:space="preserve">支持安全启动。</w:t>
            </w:r>
            <w:r>
              <w:rPr>
                <w:rFonts w:ascii="仿宋" w:hAnsi="仿宋" w:eastAsia="仿宋" w:cs="仿宋"/>
                <w:sz w:val="24"/>
                <w:highlight w:val="none"/>
              </w:rPr>
            </w:r>
            <w:r/>
          </w:p>
        </w:tc>
      </w:tr>
      <w:tr>
        <w:trPr/>
        <w:tc>
          <w:tcPr>
            <w:tcW w:w="713"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sz w:val="24"/>
                <w:highlight w:val="none"/>
              </w:rPr>
            </w:r>
            <w:r/>
          </w:p>
        </w:tc>
        <w:tc>
          <w:tcPr>
            <w:tcW w:w="1118"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设备功能</w:t>
            </w:r>
            <w:r>
              <w:rPr>
                <w:rFonts w:hint="eastAsia" w:ascii="仿宋" w:hAnsi="仿宋" w:eastAsia="仿宋" w:cs="仿宋"/>
                <w:sz w:val="24"/>
                <w:highlight w:val="none"/>
              </w:rPr>
            </w:r>
            <w:r/>
          </w:p>
        </w:tc>
        <w:tc>
          <w:tcPr>
            <w:tcW w:w="7074" w:type="dxa"/>
            <w:vAlign w:val="top"/>
            <w:textDirection w:val="lrTb"/>
            <w:noWrap w:val="false"/>
          </w:tcPr>
          <w:p>
            <w:pPr>
              <w:pStyle w:val="870"/>
              <w:jc w:val="left"/>
              <w:spacing w:line="360" w:lineRule="auto"/>
              <w:rPr>
                <w:rFonts w:ascii="仿宋" w:hAnsi="仿宋" w:eastAsia="仿宋" w:cs="仿宋"/>
                <w:sz w:val="24"/>
                <w:highlight w:val="none"/>
              </w:rPr>
            </w:pPr>
            <w:r>
              <w:rPr>
                <w:rFonts w:hint="eastAsia" w:ascii="仿宋" w:hAnsi="仿宋" w:eastAsia="仿宋" w:cs="仿宋"/>
                <w:sz w:val="24"/>
                <w:highlight w:val="none"/>
              </w:rPr>
              <w:t xml:space="preserve">支持RIP、OSPF、ISIS、BGP、IPv6/IPv4协议、Telnet/SSH远程登录、命令行界面（CLI）、VLAN划分等技术功能。</w:t>
            </w:r>
            <w:r>
              <w:rPr>
                <w:rFonts w:ascii="仿宋" w:hAnsi="仿宋" w:eastAsia="仿宋" w:cs="仿宋"/>
                <w:sz w:val="24"/>
                <w:highlight w:val="none"/>
              </w:rPr>
            </w:r>
            <w:r/>
          </w:p>
        </w:tc>
      </w:tr>
      <w:tr>
        <w:trPr/>
        <w:tc>
          <w:tcPr>
            <w:tcW w:w="713"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w:t>
            </w:r>
            <w:r>
              <w:rPr>
                <w:rFonts w:hint="eastAsia" w:ascii="仿宋" w:hAnsi="仿宋" w:eastAsia="仿宋" w:cs="仿宋"/>
                <w:sz w:val="24"/>
                <w:highlight w:val="none"/>
              </w:rPr>
            </w:r>
            <w:r/>
          </w:p>
        </w:tc>
        <w:tc>
          <w:tcPr>
            <w:tcW w:w="1118"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自主可控</w:t>
            </w:r>
            <w:r>
              <w:rPr>
                <w:rFonts w:hint="eastAsia" w:ascii="仿宋" w:hAnsi="仿宋" w:eastAsia="仿宋" w:cs="仿宋"/>
                <w:sz w:val="24"/>
                <w:highlight w:val="none"/>
              </w:rPr>
            </w:r>
            <w:r/>
          </w:p>
        </w:tc>
        <w:tc>
          <w:tcPr>
            <w:tcW w:w="7074" w:type="dxa"/>
            <w:vAlign w:val="top"/>
            <w:textDirection w:val="lrTb"/>
            <w:noWrap w:val="false"/>
          </w:tcPr>
          <w:p>
            <w:pPr>
              <w:pStyle w:val="870"/>
              <w:jc w:val="left"/>
              <w:spacing w:line="360" w:lineRule="auto"/>
              <w:rPr>
                <w:rFonts w:ascii="仿宋" w:hAnsi="仿宋" w:eastAsia="仿宋" w:cs="仿宋"/>
                <w:sz w:val="24"/>
                <w:highlight w:val="none"/>
              </w:rPr>
            </w:pPr>
            <w:r>
              <w:rPr>
                <w:rFonts w:hint="eastAsia" w:ascii="仿宋" w:hAnsi="仿宋" w:eastAsia="仿宋" w:cs="仿宋"/>
                <w:sz w:val="24"/>
                <w:highlight w:val="none"/>
              </w:rPr>
              <w:t xml:space="preserve">为保证设备安全可靠，关键芯片采用国产芯片</w:t>
            </w:r>
            <w:r>
              <w:rPr>
                <w:rFonts w:hint="eastAsia" w:ascii="仿宋" w:hAnsi="仿宋" w:eastAsia="仿宋" w:cs="仿宋"/>
                <w:b/>
                <w:bCs/>
                <w:sz w:val="24"/>
                <w:highlight w:val="none"/>
              </w:rPr>
              <w:t xml:space="preserve">（提供带有CMA或CNAS标识的检测报告证明并加盖投标人电子签章，未提供作负偏离处理）</w:t>
            </w:r>
            <w:r>
              <w:rPr>
                <w:rFonts w:hint="eastAsia" w:ascii="仿宋" w:hAnsi="仿宋" w:eastAsia="仿宋" w:cs="仿宋"/>
                <w:sz w:val="24"/>
                <w:highlight w:val="none"/>
              </w:rPr>
              <w:t xml:space="preserve">。</w:t>
            </w:r>
            <w:r>
              <w:rPr>
                <w:rFonts w:ascii="仿宋" w:hAnsi="仿宋" w:eastAsia="仿宋" w:cs="仿宋"/>
                <w:sz w:val="24"/>
                <w:highlight w:val="none"/>
              </w:rPr>
            </w:r>
            <w:r/>
          </w:p>
        </w:tc>
      </w:tr>
    </w:tbl>
    <w:p>
      <w:pPr>
        <w:pStyle w:val="870"/>
        <w:rPr>
          <w:highlight w:val="none"/>
        </w:rPr>
      </w:pPr>
      <w:r>
        <w:rPr>
          <w:highlight w:val="none"/>
        </w:rPr>
      </w:r>
      <w:r/>
    </w:p>
    <w:p>
      <w:pPr>
        <w:pStyle w:val="963"/>
        <w:ind w:firstLine="0"/>
        <w:spacing w:line="520" w:lineRule="exact"/>
        <w:rPr>
          <w:rFonts w:ascii="仿宋" w:hAnsi="仿宋" w:cs="仿宋"/>
          <w:bCs/>
          <w:color w:val="000000"/>
          <w:highlight w:val="none"/>
        </w:rPr>
      </w:pPr>
      <w:r>
        <w:rPr>
          <w:rFonts w:hint="eastAsia" w:ascii="仿宋" w:hAnsi="仿宋" w:cs="仿宋"/>
          <w:bCs/>
          <w:color w:val="000000"/>
          <w:highlight w:val="none"/>
        </w:rPr>
        <w:t xml:space="preserve">5.千兆交换机</w:t>
      </w:r>
      <w:r>
        <w:rPr>
          <w:rFonts w:ascii="仿宋" w:hAnsi="仿宋" w:cs="仿宋"/>
          <w:bCs/>
          <w:color w:val="000000"/>
          <w:highlight w:val="none"/>
        </w:rPr>
      </w:r>
      <w:r/>
    </w:p>
    <w:tbl>
      <w:tblPr>
        <w:tblW w:w="8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054"/>
        <w:gridCol w:w="7049"/>
      </w:tblGrid>
      <w:tr>
        <w:trPr/>
        <w:tc>
          <w:tcPr>
            <w:tcW w:w="802"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序号</w:t>
            </w:r>
            <w:r>
              <w:rPr>
                <w:rFonts w:hint="eastAsia" w:ascii="仿宋" w:hAnsi="仿宋" w:eastAsia="仿宋" w:cs="仿宋"/>
                <w:sz w:val="24"/>
                <w:highlight w:val="none"/>
              </w:rPr>
            </w:r>
            <w:r/>
          </w:p>
        </w:tc>
        <w:tc>
          <w:tcPr>
            <w:tcW w:w="1054"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指标项</w:t>
            </w:r>
            <w:r>
              <w:rPr>
                <w:rFonts w:hint="eastAsia" w:ascii="仿宋" w:hAnsi="仿宋" w:eastAsia="仿宋" w:cs="仿宋"/>
                <w:sz w:val="24"/>
                <w:highlight w:val="none"/>
              </w:rPr>
            </w:r>
            <w:r/>
          </w:p>
        </w:tc>
        <w:tc>
          <w:tcPr>
            <w:tcW w:w="7049" w:type="dxa"/>
            <w:vAlign w:val="top"/>
            <w:textDirection w:val="lrTb"/>
            <w:noWrap w:val="false"/>
          </w:tcPr>
          <w:p>
            <w:pPr>
              <w:pStyle w:val="870"/>
              <w:jc w:val="center"/>
              <w:spacing w:line="360" w:lineRule="auto"/>
              <w:rPr>
                <w:rFonts w:ascii="仿宋" w:hAnsi="仿宋" w:eastAsia="仿宋" w:cs="仿宋"/>
                <w:sz w:val="24"/>
                <w:highlight w:val="none"/>
              </w:rPr>
            </w:pPr>
            <w:r>
              <w:rPr>
                <w:rFonts w:hint="eastAsia" w:ascii="仿宋" w:hAnsi="仿宋" w:eastAsia="仿宋" w:cs="仿宋"/>
                <w:sz w:val="24"/>
                <w:highlight w:val="none"/>
              </w:rPr>
              <w:t xml:space="preserve">参数</w:t>
            </w:r>
            <w:r>
              <w:rPr>
                <w:rFonts w:ascii="仿宋" w:hAnsi="仿宋" w:eastAsia="仿宋" w:cs="仿宋"/>
                <w:sz w:val="24"/>
                <w:highlight w:val="none"/>
              </w:rPr>
            </w:r>
            <w:r/>
          </w:p>
        </w:tc>
      </w:tr>
      <w:tr>
        <w:trPr>
          <w:trHeight w:val="437"/>
        </w:trPr>
        <w:tc>
          <w:tcPr>
            <w:tcW w:w="802"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sz w:val="24"/>
                <w:highlight w:val="none"/>
              </w:rPr>
            </w:r>
            <w:r/>
          </w:p>
        </w:tc>
        <w:tc>
          <w:tcPr>
            <w:tcW w:w="1054"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接口形态</w:t>
            </w:r>
            <w:r>
              <w:rPr>
                <w:rFonts w:hint="eastAsia" w:ascii="仿宋" w:hAnsi="仿宋" w:eastAsia="仿宋" w:cs="仿宋"/>
                <w:sz w:val="24"/>
                <w:highlight w:val="none"/>
              </w:rPr>
            </w:r>
            <w:r/>
          </w:p>
        </w:tc>
        <w:tc>
          <w:tcPr>
            <w:tcW w:w="7049" w:type="dxa"/>
            <w:vAlign w:val="top"/>
            <w:textDirection w:val="lrTb"/>
            <w:noWrap w:val="false"/>
          </w:tcPr>
          <w:p>
            <w:pPr>
              <w:pStyle w:val="870"/>
              <w:jc w:val="left"/>
              <w:spacing w:line="360" w:lineRule="auto"/>
              <w:rPr>
                <w:rFonts w:ascii="仿宋" w:hAnsi="仿宋" w:eastAsia="仿宋" w:cs="仿宋"/>
                <w:sz w:val="24"/>
                <w:highlight w:val="none"/>
              </w:rPr>
            </w:pPr>
            <w:r>
              <w:rPr>
                <w:rFonts w:hint="eastAsia" w:ascii="仿宋" w:hAnsi="仿宋" w:eastAsia="仿宋" w:cs="仿宋"/>
                <w:sz w:val="24"/>
                <w:highlight w:val="none"/>
              </w:rPr>
              <w:t xml:space="preserve">★≥24 个千兆电口，≥4个万兆光口</w:t>
            </w:r>
            <w:r>
              <w:rPr>
                <w:rFonts w:hint="eastAsia" w:ascii="仿宋" w:hAnsi="仿宋" w:eastAsia="仿宋" w:cs="仿宋"/>
                <w:b/>
                <w:bCs/>
                <w:sz w:val="24"/>
                <w:highlight w:val="none"/>
              </w:rPr>
              <w:t xml:space="preserve">（投标人须提供证明材料并加盖投标人电子签章，未提供作无效响应文件处理）</w:t>
            </w:r>
            <w:r>
              <w:rPr>
                <w:rFonts w:hint="eastAsia" w:ascii="仿宋" w:hAnsi="仿宋" w:eastAsia="仿宋" w:cs="仿宋"/>
                <w:sz w:val="24"/>
                <w:highlight w:val="none"/>
              </w:rPr>
              <w:t xml:space="preserve">。</w:t>
            </w:r>
            <w:r>
              <w:rPr>
                <w:rFonts w:ascii="仿宋" w:hAnsi="仿宋" w:eastAsia="仿宋" w:cs="仿宋"/>
                <w:sz w:val="24"/>
                <w:highlight w:val="none"/>
              </w:rPr>
            </w:r>
            <w:r/>
          </w:p>
        </w:tc>
      </w:tr>
      <w:tr>
        <w:trPr>
          <w:trHeight w:val="409"/>
        </w:trPr>
        <w:tc>
          <w:tcPr>
            <w:tcW w:w="802"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rPr>
            </w:r>
            <w:r/>
          </w:p>
        </w:tc>
        <w:tc>
          <w:tcPr>
            <w:tcW w:w="1054"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上行支持</w:t>
            </w:r>
            <w:r>
              <w:rPr>
                <w:rFonts w:hint="eastAsia" w:ascii="仿宋" w:hAnsi="仿宋" w:eastAsia="仿宋" w:cs="仿宋"/>
                <w:sz w:val="24"/>
                <w:highlight w:val="none"/>
              </w:rPr>
            </w:r>
            <w:r/>
          </w:p>
        </w:tc>
        <w:tc>
          <w:tcPr>
            <w:tcW w:w="7049" w:type="dxa"/>
            <w:vAlign w:val="top"/>
            <w:textDirection w:val="lrTb"/>
            <w:noWrap w:val="false"/>
          </w:tcPr>
          <w:p>
            <w:pPr>
              <w:pStyle w:val="870"/>
              <w:jc w:val="left"/>
              <w:spacing w:line="360" w:lineRule="auto"/>
              <w:rPr>
                <w:rFonts w:ascii="仿宋" w:hAnsi="仿宋" w:eastAsia="仿宋" w:cs="仿宋"/>
                <w:sz w:val="24"/>
                <w:highlight w:val="none"/>
              </w:rPr>
            </w:pPr>
            <w:r>
              <w:rPr>
                <w:rFonts w:hint="eastAsia" w:ascii="仿宋" w:hAnsi="仿宋" w:eastAsia="仿宋" w:cs="仿宋"/>
                <w:sz w:val="24"/>
                <w:highlight w:val="none"/>
              </w:rPr>
              <w:t xml:space="preserve">支持更多上行接口，提供更高带宽保障，满足大型网络汇聚或中小网络核心部署需求，以及对于光电混合组网的配置需求。</w:t>
            </w:r>
            <w:r>
              <w:rPr>
                <w:rFonts w:ascii="仿宋" w:hAnsi="仿宋" w:eastAsia="仿宋" w:cs="仿宋"/>
                <w:sz w:val="24"/>
                <w:highlight w:val="none"/>
              </w:rPr>
            </w:r>
            <w:r/>
          </w:p>
        </w:tc>
      </w:tr>
      <w:tr>
        <w:trPr/>
        <w:tc>
          <w:tcPr>
            <w:tcW w:w="802"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w:t>
            </w:r>
            <w:r>
              <w:rPr>
                <w:rFonts w:hint="eastAsia" w:ascii="仿宋" w:hAnsi="仿宋" w:eastAsia="仿宋" w:cs="仿宋"/>
                <w:sz w:val="24"/>
                <w:highlight w:val="none"/>
              </w:rPr>
            </w:r>
            <w:r/>
          </w:p>
        </w:tc>
        <w:tc>
          <w:tcPr>
            <w:tcW w:w="1054"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路由协议</w:t>
            </w:r>
            <w:r>
              <w:rPr>
                <w:rFonts w:hint="eastAsia" w:ascii="仿宋" w:hAnsi="仿宋" w:eastAsia="仿宋" w:cs="仿宋"/>
                <w:sz w:val="24"/>
                <w:highlight w:val="none"/>
              </w:rPr>
            </w:r>
            <w:r/>
          </w:p>
        </w:tc>
        <w:tc>
          <w:tcPr>
            <w:tcW w:w="7049" w:type="dxa"/>
            <w:vAlign w:val="top"/>
            <w:textDirection w:val="lrTb"/>
            <w:noWrap w:val="false"/>
          </w:tcPr>
          <w:p>
            <w:pPr>
              <w:pStyle w:val="87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支持基于硬件的IPv4/IPv6双栈平台，支持IPv4和IPv6三层路由协议、组播技术以及策略路由机制。</w:t>
            </w:r>
            <w:r>
              <w:rPr>
                <w:rFonts w:hint="eastAsia" w:ascii="仿宋" w:hAnsi="仿宋" w:eastAsia="仿宋" w:cs="仿宋"/>
                <w:sz w:val="24"/>
                <w:highlight w:val="none"/>
              </w:rPr>
            </w:r>
            <w:r/>
          </w:p>
        </w:tc>
      </w:tr>
      <w:tr>
        <w:trPr>
          <w:trHeight w:val="1150"/>
        </w:trPr>
        <w:tc>
          <w:tcPr>
            <w:tcW w:w="802"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sz w:val="24"/>
                <w:highlight w:val="none"/>
              </w:rPr>
            </w:r>
            <w:r/>
          </w:p>
        </w:tc>
        <w:tc>
          <w:tcPr>
            <w:tcW w:w="1054"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支持虚拟化</w:t>
            </w:r>
            <w:r>
              <w:rPr>
                <w:rFonts w:hint="eastAsia" w:ascii="仿宋" w:hAnsi="仿宋" w:eastAsia="仿宋" w:cs="仿宋"/>
                <w:sz w:val="24"/>
                <w:highlight w:val="none"/>
              </w:rPr>
            </w:r>
            <w:r/>
          </w:p>
        </w:tc>
        <w:tc>
          <w:tcPr>
            <w:tcW w:w="7049" w:type="dxa"/>
            <w:vAlign w:val="top"/>
            <w:textDirection w:val="lrTb"/>
            <w:noWrap w:val="false"/>
          </w:tcPr>
          <w:p>
            <w:pPr>
              <w:pStyle w:val="870"/>
              <w:jc w:val="left"/>
              <w:spacing w:line="360" w:lineRule="auto"/>
              <w:rPr>
                <w:rFonts w:ascii="仿宋" w:hAnsi="仿宋" w:eastAsia="仿宋" w:cs="仿宋"/>
                <w:sz w:val="24"/>
                <w:highlight w:val="none"/>
              </w:rPr>
            </w:pPr>
            <w:r>
              <w:rPr>
                <w:rFonts w:hint="eastAsia" w:ascii="仿宋" w:hAnsi="仿宋" w:eastAsia="仿宋" w:cs="仿宋"/>
                <w:sz w:val="24"/>
                <w:highlight w:val="none"/>
              </w:rPr>
              <w:t xml:space="preserve">支持虚拟化技术，支持多台物理设备互连，使其虚拟为一台逻辑设备，支持多台设备逻辑成一台单一设备进行管理和使用。</w:t>
            </w:r>
            <w:r>
              <w:rPr>
                <w:rFonts w:ascii="仿宋" w:hAnsi="仿宋" w:eastAsia="仿宋" w:cs="仿宋"/>
                <w:sz w:val="24"/>
                <w:highlight w:val="none"/>
              </w:rPr>
            </w:r>
            <w:r/>
          </w:p>
        </w:tc>
      </w:tr>
      <w:tr>
        <w:trPr>
          <w:trHeight w:val="1150"/>
        </w:trPr>
        <w:tc>
          <w:tcPr>
            <w:tcW w:w="802"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w:t>
            </w:r>
            <w:r>
              <w:rPr>
                <w:rFonts w:hint="eastAsia" w:ascii="仿宋" w:hAnsi="仿宋" w:eastAsia="仿宋" w:cs="仿宋"/>
                <w:sz w:val="24"/>
                <w:highlight w:val="none"/>
              </w:rPr>
            </w:r>
            <w:r/>
          </w:p>
        </w:tc>
        <w:tc>
          <w:tcPr>
            <w:tcW w:w="1054"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设备功能</w:t>
            </w:r>
            <w:r>
              <w:rPr>
                <w:rFonts w:hint="eastAsia" w:ascii="仿宋" w:hAnsi="仿宋" w:eastAsia="仿宋" w:cs="仿宋"/>
                <w:sz w:val="24"/>
                <w:highlight w:val="none"/>
              </w:rPr>
            </w:r>
            <w:r/>
          </w:p>
        </w:tc>
        <w:tc>
          <w:tcPr>
            <w:tcW w:w="7049" w:type="dxa"/>
            <w:vAlign w:val="top"/>
            <w:textDirection w:val="lrTb"/>
            <w:noWrap w:val="false"/>
          </w:tcPr>
          <w:p>
            <w:pPr>
              <w:pStyle w:val="870"/>
              <w:jc w:val="left"/>
              <w:spacing w:line="360" w:lineRule="auto"/>
              <w:rPr>
                <w:rFonts w:ascii="仿宋" w:hAnsi="仿宋" w:eastAsia="仿宋" w:cs="仿宋"/>
                <w:sz w:val="24"/>
                <w:highlight w:val="none"/>
              </w:rPr>
            </w:pPr>
            <w:r>
              <w:rPr>
                <w:rFonts w:hint="eastAsia" w:ascii="仿宋" w:hAnsi="仿宋" w:eastAsia="仿宋" w:cs="仿宋"/>
                <w:sz w:val="24"/>
                <w:highlight w:val="none"/>
              </w:rPr>
              <w:t xml:space="preserve">支持RIP、OSPF、ISIS、BGP、IPv6/IPv4协议、Telnet/SSH远程登录、命令行界面（CLI）、VLAN划分等技术功能。</w:t>
            </w:r>
            <w:r>
              <w:rPr>
                <w:rFonts w:ascii="仿宋" w:hAnsi="仿宋" w:eastAsia="仿宋" w:cs="仿宋"/>
                <w:sz w:val="24"/>
                <w:highlight w:val="none"/>
              </w:rPr>
            </w:r>
            <w:r/>
          </w:p>
        </w:tc>
      </w:tr>
      <w:tr>
        <w:trPr>
          <w:trHeight w:val="1150"/>
        </w:trPr>
        <w:tc>
          <w:tcPr>
            <w:tcW w:w="802"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6</w:t>
            </w:r>
            <w:r>
              <w:rPr>
                <w:rFonts w:hint="eastAsia" w:ascii="仿宋" w:hAnsi="仿宋" w:eastAsia="仿宋" w:cs="仿宋"/>
                <w:sz w:val="24"/>
                <w:highlight w:val="none"/>
              </w:rPr>
            </w:r>
            <w:r/>
          </w:p>
        </w:tc>
        <w:tc>
          <w:tcPr>
            <w:tcW w:w="1054"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自主可控</w:t>
            </w:r>
            <w:r>
              <w:rPr>
                <w:rFonts w:hint="eastAsia" w:ascii="仿宋" w:hAnsi="仿宋" w:eastAsia="仿宋" w:cs="仿宋"/>
                <w:sz w:val="24"/>
                <w:highlight w:val="none"/>
              </w:rPr>
            </w:r>
            <w:r/>
          </w:p>
        </w:tc>
        <w:tc>
          <w:tcPr>
            <w:tcW w:w="7049" w:type="dxa"/>
            <w:vAlign w:val="top"/>
            <w:textDirection w:val="lrTb"/>
            <w:noWrap w:val="false"/>
          </w:tcPr>
          <w:p>
            <w:pPr>
              <w:pStyle w:val="870"/>
              <w:jc w:val="left"/>
              <w:spacing w:line="360" w:lineRule="auto"/>
              <w:rPr>
                <w:rFonts w:ascii="仿宋" w:hAnsi="仿宋" w:eastAsia="仿宋" w:cs="仿宋"/>
                <w:sz w:val="24"/>
                <w:highlight w:val="none"/>
              </w:rPr>
            </w:pPr>
            <w:r>
              <w:rPr>
                <w:rFonts w:hint="eastAsia" w:ascii="仿宋" w:hAnsi="仿宋" w:eastAsia="仿宋" w:cs="仿宋"/>
                <w:sz w:val="24"/>
                <w:highlight w:val="none"/>
              </w:rPr>
              <w:t xml:space="preserve">为保证设备安全可靠，关键芯片采用国产芯片</w:t>
            </w:r>
            <w:r>
              <w:rPr>
                <w:rFonts w:hint="eastAsia" w:ascii="仿宋" w:hAnsi="仿宋" w:eastAsia="仿宋" w:cs="仿宋"/>
                <w:b/>
                <w:bCs/>
                <w:sz w:val="24"/>
                <w:highlight w:val="none"/>
              </w:rPr>
              <w:t xml:space="preserve">（提供带有CMA或CNAS标识的检测报告证明并加盖投标人电子签章，未提供作负偏离处理）</w:t>
            </w:r>
            <w:r>
              <w:rPr>
                <w:rFonts w:hint="eastAsia" w:ascii="仿宋" w:hAnsi="仿宋" w:eastAsia="仿宋" w:cs="仿宋"/>
                <w:sz w:val="24"/>
                <w:highlight w:val="none"/>
              </w:rPr>
              <w:t xml:space="preserve">。</w:t>
            </w:r>
            <w:r>
              <w:rPr>
                <w:rFonts w:ascii="仿宋" w:hAnsi="仿宋" w:eastAsia="仿宋" w:cs="仿宋"/>
                <w:sz w:val="24"/>
                <w:highlight w:val="none"/>
              </w:rPr>
            </w:r>
            <w:r/>
          </w:p>
        </w:tc>
      </w:tr>
    </w:tbl>
    <w:p>
      <w:pPr>
        <w:pStyle w:val="963"/>
        <w:ind w:firstLine="0"/>
        <w:spacing w:line="520" w:lineRule="exact"/>
        <w:rPr>
          <w:rFonts w:ascii="仿宋" w:hAnsi="仿宋" w:cs="仿宋"/>
          <w:bCs/>
          <w:color w:val="000000"/>
          <w:highlight w:val="none"/>
        </w:rPr>
      </w:pPr>
      <w:r>
        <w:rPr>
          <w:rFonts w:hint="eastAsia" w:ascii="仿宋" w:hAnsi="仿宋" w:cs="仿宋"/>
          <w:bCs/>
          <w:color w:val="000000"/>
          <w:highlight w:val="none"/>
        </w:rPr>
        <w:t xml:space="preserve">6.万兆光模块</w:t>
      </w:r>
      <w:r>
        <w:rPr>
          <w:rFonts w:ascii="仿宋" w:hAnsi="仿宋" w:cs="仿宋"/>
          <w:bCs/>
          <w:color w:val="000000"/>
          <w:highlight w:val="none"/>
        </w:rPr>
      </w:r>
      <w:r/>
    </w:p>
    <w:tbl>
      <w:tblPr>
        <w:tblW w:w="890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612"/>
        <w:gridCol w:w="6486"/>
      </w:tblGrid>
      <w:tr>
        <w:trPr>
          <w:trHeight w:val="461"/>
        </w:trPr>
        <w:tc>
          <w:tcPr>
            <w:tcW w:w="804"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序号</w:t>
            </w:r>
            <w:r>
              <w:rPr>
                <w:rFonts w:hint="eastAsia" w:ascii="仿宋" w:hAnsi="仿宋" w:eastAsia="仿宋" w:cs="仿宋"/>
                <w:sz w:val="24"/>
                <w:highlight w:val="none"/>
              </w:rPr>
            </w:r>
            <w:r/>
          </w:p>
        </w:tc>
        <w:tc>
          <w:tcPr>
            <w:tcW w:w="1612" w:type="dxa"/>
            <w:vAlign w:val="top"/>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指标项</w:t>
            </w:r>
            <w:r>
              <w:rPr>
                <w:rFonts w:hint="eastAsia" w:ascii="仿宋" w:hAnsi="仿宋" w:eastAsia="仿宋" w:cs="仿宋"/>
                <w:sz w:val="24"/>
                <w:highlight w:val="none"/>
              </w:rPr>
            </w:r>
            <w:r/>
          </w:p>
        </w:tc>
        <w:tc>
          <w:tcPr>
            <w:tcW w:w="6486" w:type="dxa"/>
            <w:vAlign w:val="top"/>
            <w:textDirection w:val="lrTb"/>
            <w:noWrap w:val="false"/>
          </w:tcPr>
          <w:p>
            <w:pPr>
              <w:pStyle w:val="870"/>
              <w:jc w:val="center"/>
              <w:spacing w:line="360" w:lineRule="auto"/>
              <w:rPr>
                <w:rFonts w:ascii="仿宋" w:hAnsi="仿宋" w:eastAsia="仿宋" w:cs="仿宋"/>
                <w:sz w:val="24"/>
                <w:highlight w:val="none"/>
              </w:rPr>
            </w:pPr>
            <w:r>
              <w:rPr>
                <w:rFonts w:hint="eastAsia" w:ascii="仿宋" w:hAnsi="仿宋" w:eastAsia="仿宋" w:cs="仿宋"/>
                <w:sz w:val="24"/>
                <w:highlight w:val="none"/>
              </w:rPr>
              <w:t xml:space="preserve">参数</w:t>
            </w:r>
            <w:r>
              <w:rPr>
                <w:rFonts w:ascii="仿宋" w:hAnsi="仿宋" w:eastAsia="仿宋" w:cs="仿宋"/>
                <w:sz w:val="24"/>
                <w:highlight w:val="none"/>
              </w:rPr>
            </w:r>
            <w:r/>
          </w:p>
        </w:tc>
      </w:tr>
      <w:tr>
        <w:trPr>
          <w:trHeight w:val="461"/>
        </w:trPr>
        <w:tc>
          <w:tcPr>
            <w:tcW w:w="804" w:type="dxa"/>
            <w:vAlign w:val="center"/>
            <w:textDirection w:val="lrTb"/>
            <w:noWrap w:val="false"/>
          </w:tcPr>
          <w:p>
            <w:pPr>
              <w:pStyle w:val="870"/>
              <w:jc w:val="center"/>
              <w:spacing w:line="360" w:lineRule="auto"/>
              <w:rPr>
                <w:rFonts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r>
            <w:r/>
          </w:p>
        </w:tc>
        <w:tc>
          <w:tcPr>
            <w:tcW w:w="1612"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模块规格</w:t>
            </w:r>
            <w:r>
              <w:rPr>
                <w:rFonts w:hint="eastAsia" w:ascii="仿宋" w:hAnsi="仿宋" w:eastAsia="仿宋" w:cs="仿宋"/>
                <w:sz w:val="24"/>
                <w:highlight w:val="none"/>
              </w:rPr>
            </w:r>
            <w:r/>
          </w:p>
        </w:tc>
        <w:tc>
          <w:tcPr>
            <w:tcW w:w="6486" w:type="dxa"/>
            <w:vAlign w:val="top"/>
            <w:textDirection w:val="lrTb"/>
            <w:noWrap w:val="false"/>
          </w:tcPr>
          <w:p>
            <w:pPr>
              <w:pStyle w:val="87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★多模万兆双纤双向光模块，TX850nm/10G，RX850nm/10G。</w:t>
            </w:r>
            <w:r>
              <w:rPr>
                <w:rFonts w:hint="eastAsia" w:ascii="仿宋" w:hAnsi="仿宋" w:eastAsia="仿宋" w:cs="仿宋"/>
                <w:sz w:val="24"/>
                <w:highlight w:val="none"/>
              </w:rPr>
            </w:r>
            <w:r/>
          </w:p>
        </w:tc>
      </w:tr>
      <w:tr>
        <w:trPr>
          <w:trHeight w:val="364"/>
        </w:trPr>
        <w:tc>
          <w:tcPr>
            <w:tcW w:w="804"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rPr>
            </w:r>
            <w:r/>
          </w:p>
        </w:tc>
        <w:tc>
          <w:tcPr>
            <w:tcW w:w="1612"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接口类型</w:t>
            </w:r>
            <w:r>
              <w:rPr>
                <w:rFonts w:hint="eastAsia" w:ascii="仿宋" w:hAnsi="仿宋" w:eastAsia="仿宋" w:cs="仿宋"/>
                <w:sz w:val="24"/>
                <w:highlight w:val="none"/>
              </w:rPr>
            </w:r>
            <w:r/>
          </w:p>
        </w:tc>
        <w:tc>
          <w:tcPr>
            <w:tcW w:w="6486" w:type="dxa"/>
            <w:vAlign w:val="top"/>
            <w:textDirection w:val="lrTb"/>
            <w:noWrap w:val="false"/>
          </w:tcPr>
          <w:p>
            <w:pPr>
              <w:pStyle w:val="870"/>
              <w:spacing w:line="360" w:lineRule="auto"/>
              <w:rPr>
                <w:rFonts w:ascii="仿宋" w:hAnsi="仿宋" w:eastAsia="仿宋" w:cs="仿宋"/>
                <w:sz w:val="24"/>
                <w:highlight w:val="none"/>
              </w:rPr>
            </w:pPr>
            <w:r>
              <w:rPr>
                <w:rFonts w:hint="eastAsia" w:ascii="仿宋" w:hAnsi="仿宋" w:eastAsia="仿宋" w:cs="仿宋"/>
                <w:sz w:val="24"/>
                <w:highlight w:val="none"/>
              </w:rPr>
              <w:t xml:space="preserve">LC。</w:t>
            </w:r>
            <w:r>
              <w:rPr>
                <w:rFonts w:ascii="仿宋" w:hAnsi="仿宋" w:eastAsia="仿宋" w:cs="仿宋"/>
                <w:sz w:val="24"/>
                <w:highlight w:val="none"/>
              </w:rPr>
            </w:r>
            <w:r/>
          </w:p>
        </w:tc>
      </w:tr>
      <w:tr>
        <w:trPr>
          <w:trHeight w:val="462"/>
        </w:trPr>
        <w:tc>
          <w:tcPr>
            <w:tcW w:w="804"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w:t>
            </w:r>
            <w:r>
              <w:rPr>
                <w:rFonts w:hint="eastAsia" w:ascii="仿宋" w:hAnsi="仿宋" w:eastAsia="仿宋" w:cs="仿宋"/>
                <w:sz w:val="24"/>
                <w:highlight w:val="none"/>
              </w:rPr>
            </w:r>
            <w:r/>
          </w:p>
        </w:tc>
        <w:tc>
          <w:tcPr>
            <w:tcW w:w="1612"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传输距离</w:t>
            </w:r>
            <w:r>
              <w:rPr>
                <w:rFonts w:hint="eastAsia" w:ascii="仿宋" w:hAnsi="仿宋" w:eastAsia="仿宋" w:cs="仿宋"/>
                <w:sz w:val="24"/>
                <w:highlight w:val="none"/>
              </w:rPr>
            </w:r>
            <w:r/>
          </w:p>
        </w:tc>
        <w:tc>
          <w:tcPr>
            <w:tcW w:w="6486" w:type="dxa"/>
            <w:vAlign w:val="top"/>
            <w:textDirection w:val="lrTb"/>
            <w:noWrap w:val="false"/>
          </w:tcPr>
          <w:p>
            <w:pPr>
              <w:pStyle w:val="870"/>
              <w:spacing w:line="360" w:lineRule="auto"/>
              <w:rPr>
                <w:rFonts w:ascii="仿宋" w:hAnsi="仿宋" w:eastAsia="仿宋" w:cs="仿宋"/>
                <w:sz w:val="24"/>
                <w:highlight w:val="none"/>
              </w:rPr>
            </w:pPr>
            <w:r>
              <w:rPr>
                <w:rFonts w:hint="eastAsia" w:ascii="仿宋" w:hAnsi="仿宋" w:eastAsia="仿宋" w:cs="仿宋"/>
                <w:sz w:val="24"/>
                <w:highlight w:val="none"/>
              </w:rPr>
              <w:t xml:space="preserve">不低于300m。</w:t>
            </w:r>
            <w:r>
              <w:rPr>
                <w:rFonts w:ascii="仿宋" w:hAnsi="仿宋" w:eastAsia="仿宋" w:cs="仿宋"/>
                <w:sz w:val="24"/>
                <w:highlight w:val="none"/>
              </w:rPr>
            </w:r>
            <w:r/>
          </w:p>
        </w:tc>
      </w:tr>
      <w:tr>
        <w:trPr>
          <w:trHeight w:val="462"/>
        </w:trPr>
        <w:tc>
          <w:tcPr>
            <w:tcW w:w="804"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sz w:val="24"/>
                <w:highlight w:val="none"/>
              </w:rPr>
            </w:r>
            <w:r/>
          </w:p>
        </w:tc>
        <w:tc>
          <w:tcPr>
            <w:tcW w:w="1612" w:type="dxa"/>
            <w:vAlign w:val="center"/>
            <w:textDirection w:val="lrTb"/>
            <w:noWrap w:val="false"/>
          </w:tcPr>
          <w:p>
            <w:pPr>
              <w:pStyle w:val="87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兼容性</w:t>
            </w:r>
            <w:r>
              <w:rPr>
                <w:rFonts w:hint="eastAsia" w:ascii="仿宋" w:hAnsi="仿宋" w:eastAsia="仿宋" w:cs="仿宋"/>
                <w:sz w:val="24"/>
                <w:highlight w:val="none"/>
              </w:rPr>
            </w:r>
            <w:r/>
          </w:p>
        </w:tc>
        <w:tc>
          <w:tcPr>
            <w:tcW w:w="6486" w:type="dxa"/>
            <w:vAlign w:val="top"/>
            <w:textDirection w:val="lrTb"/>
            <w:noWrap w:val="false"/>
          </w:tcPr>
          <w:p>
            <w:pPr>
              <w:pStyle w:val="870"/>
              <w:spacing w:line="360" w:lineRule="auto"/>
              <w:rPr>
                <w:rFonts w:ascii="仿宋" w:hAnsi="仿宋" w:eastAsia="仿宋" w:cs="仿宋"/>
                <w:sz w:val="24"/>
                <w:highlight w:val="none"/>
              </w:rPr>
            </w:pPr>
            <w:r>
              <w:rPr>
                <w:rFonts w:hint="eastAsia" w:ascii="仿宋" w:hAnsi="仿宋" w:eastAsia="仿宋" w:cs="仿宋"/>
                <w:sz w:val="24"/>
                <w:highlight w:val="none"/>
              </w:rPr>
              <w:t xml:space="preserve">投标人需保证所投交换机与</w:t>
            </w:r>
            <w:r>
              <w:rPr>
                <w:rFonts w:hint="eastAsia" w:ascii="仿宋" w:hAnsi="仿宋" w:eastAsia="仿宋" w:cs="仿宋"/>
                <w:bCs/>
                <w:sz w:val="24"/>
                <w:highlight w:val="none"/>
              </w:rPr>
              <w:t xml:space="preserve">光模块</w:t>
            </w:r>
            <w:r>
              <w:rPr>
                <w:rFonts w:hint="eastAsia" w:ascii="仿宋" w:hAnsi="仿宋" w:eastAsia="仿宋" w:cs="仿宋"/>
                <w:sz w:val="24"/>
                <w:highlight w:val="none"/>
              </w:rPr>
              <w:t xml:space="preserve">相互兼容</w:t>
            </w:r>
            <w:r>
              <w:rPr>
                <w:rFonts w:hint="eastAsia" w:ascii="仿宋" w:hAnsi="仿宋" w:eastAsia="仿宋" w:cs="仿宋"/>
                <w:b/>
                <w:sz w:val="24"/>
                <w:highlight w:val="none"/>
              </w:rPr>
              <w:t xml:space="preserve">（</w:t>
            </w:r>
            <w:r>
              <w:rPr>
                <w:rFonts w:hint="eastAsia" w:ascii="仿宋" w:hAnsi="仿宋" w:eastAsia="仿宋" w:cs="仿宋"/>
                <w:b/>
                <w:bCs/>
                <w:sz w:val="24"/>
                <w:highlight w:val="none"/>
              </w:rPr>
              <w:t xml:space="preserve">提供兼容承诺函并加盖投标人电子签章，未提供作负偏离处理</w:t>
            </w:r>
            <w:r>
              <w:rPr>
                <w:rFonts w:hint="eastAsia" w:ascii="仿宋" w:hAnsi="仿宋" w:eastAsia="仿宋" w:cs="仿宋"/>
                <w:b/>
                <w:sz w:val="24"/>
                <w:highlight w:val="none"/>
              </w:rPr>
              <w:t xml:space="preserve">）</w:t>
            </w:r>
            <w:r>
              <w:rPr>
                <w:rFonts w:hint="eastAsia" w:ascii="仿宋" w:hAnsi="仿宋" w:eastAsia="仿宋" w:cs="仿宋"/>
                <w:sz w:val="24"/>
                <w:highlight w:val="none"/>
              </w:rPr>
              <w:t xml:space="preserve">。</w:t>
            </w:r>
            <w:r>
              <w:rPr>
                <w:rFonts w:ascii="仿宋" w:hAnsi="仿宋" w:eastAsia="仿宋" w:cs="仿宋"/>
                <w:sz w:val="24"/>
                <w:highlight w:val="none"/>
              </w:rPr>
            </w:r>
            <w:r/>
          </w:p>
        </w:tc>
      </w:tr>
    </w:tbl>
    <w:p>
      <w:pPr>
        <w:pStyle w:val="963"/>
        <w:ind w:firstLine="0"/>
        <w:rPr>
          <w:rFonts w:hint="eastAsia" w:ascii="仿宋" w:hAnsi="仿宋" w:cs="仿宋"/>
          <w:b/>
          <w:color w:val="000000"/>
          <w:highlight w:val="none"/>
        </w:rPr>
      </w:pPr>
      <w:r>
        <w:rPr>
          <w:rFonts w:hint="eastAsia" w:ascii="仿宋" w:hAnsi="仿宋" w:cs="仿宋"/>
          <w:b/>
          <w:color w:val="000000"/>
          <w:highlight w:val="none"/>
        </w:rPr>
      </w:r>
      <w:r/>
    </w:p>
    <w:p>
      <w:pPr>
        <w:pStyle w:val="963"/>
        <w:ind w:firstLine="0"/>
        <w:rPr>
          <w:rFonts w:hint="eastAsia" w:ascii="仿宋" w:hAnsi="仿宋" w:cs="仿宋"/>
          <w:b/>
          <w:color w:val="000000"/>
          <w:highlight w:val="none"/>
        </w:rPr>
      </w:pPr>
      <w:r>
        <w:rPr>
          <w:rFonts w:hint="eastAsia" w:ascii="仿宋" w:hAnsi="仿宋" w:cs="仿宋"/>
          <w:b/>
          <w:color w:val="000000"/>
          <w:highlight w:val="none"/>
        </w:rPr>
        <w:t xml:space="preserve">★四、售后服务要求：（投标人须提供以下1-9条的承诺函并加盖投标人电子签章，格式由投标人自定，未提供作无效投标处理。）</w:t>
      </w:r>
      <w:r>
        <w:rPr>
          <w:rFonts w:hint="eastAsia" w:ascii="仿宋" w:hAnsi="仿宋" w:cs="仿宋"/>
          <w:b/>
          <w:color w:val="000000"/>
          <w:highlight w:val="none"/>
        </w:rPr>
      </w:r>
      <w:r/>
    </w:p>
    <w:p>
      <w:pPr>
        <w:pStyle w:val="963"/>
        <w:ind w:firstLine="560"/>
        <w:rPr>
          <w:rFonts w:ascii="仿宋" w:hAnsi="仿宋" w:cs="仿宋"/>
          <w:bCs/>
          <w:color w:val="000000"/>
          <w:highlight w:val="none"/>
        </w:rPr>
      </w:pPr>
      <w:r>
        <w:rPr>
          <w:rFonts w:hint="eastAsia" w:ascii="仿宋" w:hAnsi="仿宋" w:cs="仿宋"/>
          <w:bCs/>
          <w:color w:val="000000"/>
          <w:highlight w:val="none"/>
        </w:rPr>
        <w:t xml:space="preserve">1.投标人须提供自设备交付使用之日起三年的原厂质保服务，确保设备在质保期内因制造或材料缺陷导致的故障能够得到免费维修、更换或相关技术支持。在原厂质保期结束后，投标人继续提供为期三年的免费维保服务，保障设备的正常运行和性能稳定。</w:t>
      </w:r>
      <w:r>
        <w:rPr>
          <w:rFonts w:ascii="仿宋" w:hAnsi="仿宋" w:cs="仿宋"/>
          <w:bCs/>
          <w:color w:val="000000"/>
          <w:highlight w:val="none"/>
        </w:rPr>
      </w:r>
      <w:r/>
    </w:p>
    <w:p>
      <w:pPr>
        <w:pStyle w:val="963"/>
        <w:ind w:firstLine="560"/>
        <w:rPr>
          <w:rFonts w:ascii="仿宋" w:hAnsi="仿宋" w:cs="仿宋"/>
          <w:bCs/>
          <w:color w:val="000000"/>
          <w:highlight w:val="none"/>
        </w:rPr>
      </w:pPr>
      <w:r>
        <w:rPr>
          <w:rFonts w:hint="eastAsia" w:ascii="仿宋" w:hAnsi="仿宋" w:cs="仿宋"/>
          <w:bCs/>
          <w:color w:val="000000"/>
          <w:highlight w:val="none"/>
        </w:rPr>
        <w:t xml:space="preserve">2.在质保期内硬件损坏需提供不低于原规格的原厂全新配件，损坏的存储介质不返还。</w:t>
      </w:r>
      <w:r>
        <w:rPr>
          <w:rFonts w:ascii="仿宋" w:hAnsi="仿宋" w:cs="仿宋"/>
          <w:bCs/>
          <w:color w:val="000000"/>
          <w:highlight w:val="none"/>
        </w:rPr>
      </w:r>
      <w:r/>
    </w:p>
    <w:p>
      <w:pPr>
        <w:pStyle w:val="963"/>
        <w:ind w:firstLine="560"/>
        <w:rPr>
          <w:rFonts w:ascii="仿宋" w:hAnsi="仿宋" w:cs="仿宋"/>
          <w:bCs/>
          <w:color w:val="000000"/>
          <w:highlight w:val="none"/>
        </w:rPr>
      </w:pPr>
      <w:r>
        <w:rPr>
          <w:rFonts w:hint="eastAsia" w:ascii="仿宋" w:hAnsi="仿宋" w:cs="仿宋"/>
          <w:bCs/>
          <w:color w:val="000000"/>
          <w:highlight w:val="none"/>
        </w:rPr>
        <w:t xml:space="preserve">3.非人为的损坏需在1个工作日给予响应，并提供初步解决方案（如备用机等）。备件承诺在一定时间内（如6小时内）提供备件更换服务，确保甲方系统的可靠稳定运行。</w:t>
      </w:r>
      <w:r>
        <w:rPr>
          <w:rFonts w:ascii="仿宋" w:hAnsi="仿宋" w:cs="仿宋"/>
          <w:bCs/>
          <w:color w:val="000000"/>
          <w:highlight w:val="none"/>
        </w:rPr>
      </w:r>
      <w:r/>
    </w:p>
    <w:p>
      <w:pPr>
        <w:pStyle w:val="963"/>
        <w:ind w:firstLine="560"/>
        <w:rPr>
          <w:rFonts w:ascii="仿宋" w:hAnsi="仿宋" w:cs="仿宋"/>
          <w:bCs/>
          <w:strike/>
          <w:color w:val="000000"/>
          <w:highlight w:val="none"/>
        </w:rPr>
      </w:pPr>
      <w:r>
        <w:rPr>
          <w:rFonts w:hint="eastAsia" w:ascii="仿宋" w:hAnsi="仿宋" w:cs="仿宋"/>
          <w:bCs/>
          <w:color w:val="000000"/>
          <w:highlight w:val="none"/>
        </w:rPr>
        <w:t xml:space="preserve">4.投标人须承诺拟派至本项目的项目总负责人及项目组技术人员，不得随意调整，且按招标人的要求及时服务于本项目，如技术人员与投标文件不相符合，招标人有权要求更换至与投标文件相匹配的技术人员。</w:t>
      </w:r>
      <w:r>
        <w:rPr>
          <w:rFonts w:ascii="仿宋" w:hAnsi="仿宋" w:cs="仿宋"/>
          <w:bCs/>
          <w:strike/>
          <w:color w:val="000000"/>
          <w:highlight w:val="none"/>
        </w:rPr>
      </w:r>
      <w:r/>
    </w:p>
    <w:p>
      <w:pPr>
        <w:pStyle w:val="963"/>
        <w:ind w:firstLine="560"/>
        <w:rPr>
          <w:rFonts w:ascii="仿宋" w:hAnsi="仿宋" w:cs="仿宋"/>
          <w:bCs/>
          <w:color w:val="000000"/>
          <w:highlight w:val="none"/>
        </w:rPr>
      </w:pPr>
      <w:r>
        <w:rPr>
          <w:rFonts w:hint="eastAsia" w:ascii="仿宋" w:hAnsi="仿宋" w:cs="仿宋"/>
          <w:bCs/>
          <w:color w:val="000000"/>
          <w:highlight w:val="none"/>
        </w:rPr>
        <w:t xml:space="preserve">技术支持提供如7</w:t>
      </w:r>
      <w:r>
        <w:rPr>
          <w:rFonts w:ascii="Arial" w:hAnsi="Arial" w:cs="Arial"/>
          <w:bCs/>
          <w:color w:val="000000"/>
          <w:highlight w:val="none"/>
        </w:rPr>
        <w:t xml:space="preserve">×</w:t>
      </w:r>
      <w:r>
        <w:rPr>
          <w:rFonts w:hint="eastAsia" w:ascii="仿宋" w:hAnsi="仿宋" w:cs="仿宋"/>
          <w:bCs/>
          <w:color w:val="000000"/>
          <w:highlight w:val="none"/>
        </w:rPr>
        <w:t xml:space="preserve">24小时或7</w:t>
      </w:r>
      <w:r>
        <w:rPr>
          <w:rFonts w:ascii="Arial" w:hAnsi="Arial" w:cs="Arial"/>
          <w:bCs/>
          <w:color w:val="000000"/>
          <w:highlight w:val="none"/>
        </w:rPr>
        <w:t xml:space="preserve">×</w:t>
      </w:r>
      <w:r>
        <w:rPr>
          <w:rFonts w:hint="eastAsia" w:ascii="仿宋" w:hAnsi="仿宋" w:cs="仿宋"/>
          <w:bCs/>
          <w:color w:val="000000"/>
          <w:highlight w:val="none"/>
        </w:rPr>
        <w:t xml:space="preserve">8小时的技术支持,确保甲方在使用过程中可以及时获得帮助及技术支持。</w:t>
      </w:r>
      <w:r>
        <w:rPr>
          <w:rFonts w:ascii="仿宋" w:hAnsi="仿宋" w:cs="仿宋"/>
          <w:bCs/>
          <w:color w:val="000000"/>
          <w:highlight w:val="none"/>
        </w:rPr>
      </w:r>
      <w:r/>
    </w:p>
    <w:p>
      <w:pPr>
        <w:pStyle w:val="963"/>
        <w:ind w:firstLine="560"/>
        <w:rPr>
          <w:rFonts w:ascii="仿宋" w:hAnsi="仿宋" w:cs="仿宋"/>
          <w:bCs/>
          <w:color w:val="000000"/>
          <w:highlight w:val="none"/>
        </w:rPr>
      </w:pPr>
      <w:r>
        <w:rPr>
          <w:rFonts w:hint="eastAsia" w:ascii="仿宋" w:hAnsi="仿宋" w:cs="仿宋"/>
          <w:bCs/>
          <w:color w:val="000000"/>
          <w:highlight w:val="none"/>
        </w:rPr>
        <w:t xml:space="preserve">5.软件的更新与软件补丁及时更新，提供升级包，确保所用的系统处于最新及尽可能避免漏洞带来的风险。定期维护检测存储服务器及附属软硬件，确保稳定可靠运行。</w:t>
      </w:r>
      <w:r>
        <w:rPr>
          <w:rFonts w:ascii="仿宋" w:hAnsi="仿宋" w:cs="仿宋"/>
          <w:bCs/>
          <w:color w:val="000000"/>
          <w:highlight w:val="none"/>
        </w:rPr>
      </w:r>
      <w:r/>
    </w:p>
    <w:p>
      <w:pPr>
        <w:pStyle w:val="963"/>
        <w:ind w:firstLine="560"/>
        <w:rPr>
          <w:rFonts w:ascii="仿宋" w:hAnsi="仿宋" w:cs="仿宋"/>
          <w:bCs/>
          <w:color w:val="000000"/>
          <w:highlight w:val="none"/>
        </w:rPr>
      </w:pPr>
      <w:r>
        <w:rPr>
          <w:rFonts w:hint="eastAsia" w:ascii="仿宋" w:hAnsi="仿宋" w:cs="仿宋"/>
          <w:bCs/>
          <w:color w:val="000000"/>
          <w:highlight w:val="none"/>
        </w:rPr>
        <w:t xml:space="preserve">6.投标人确保所投文件、承诺函、证明截图等所有材料没有失实或弄虚作假。</w:t>
      </w:r>
      <w:r>
        <w:rPr>
          <w:rFonts w:ascii="仿宋" w:hAnsi="仿宋" w:cs="仿宋"/>
          <w:bCs/>
          <w:color w:val="000000"/>
          <w:highlight w:val="none"/>
        </w:rPr>
      </w:r>
      <w:r/>
    </w:p>
    <w:p>
      <w:pPr>
        <w:pStyle w:val="870"/>
        <w:ind w:firstLine="562"/>
        <w:keepLines/>
        <w:keepNext/>
        <w:spacing w:line="360" w:lineRule="auto"/>
        <w:rPr>
          <w:rFonts w:ascii="仿宋" w:hAnsi="仿宋" w:eastAsia="仿宋" w:cs="仿宋"/>
          <w:bCs/>
          <w:sz w:val="28"/>
          <w:szCs w:val="20"/>
          <w:highlight w:val="none"/>
        </w:rPr>
        <w:outlineLvl w:val="1"/>
      </w:pPr>
      <w:r/>
      <w:bookmarkEnd w:id="38"/>
      <w:r>
        <w:rPr>
          <w:rFonts w:hint="eastAsia" w:ascii="仿宋" w:hAnsi="仿宋" w:eastAsia="仿宋" w:cs="仿宋"/>
          <w:bCs/>
          <w:sz w:val="28"/>
          <w:szCs w:val="20"/>
          <w:highlight w:val="none"/>
        </w:rPr>
        <w:t xml:space="preserve">7.本项目为交钥匙工程，提供所投设备的同时必须配合重要业务数据存储与备份项目（集成部分）项目团队完成系统集成服务，并保证系统的完整性。若涉及到所投产品必需的设备、材料以及线缆等，在设备清单中未考虑未提及的，由本公司自行增补承担。</w:t>
      </w:r>
      <w:r>
        <w:rPr>
          <w:rFonts w:ascii="仿宋" w:hAnsi="仿宋" w:eastAsia="仿宋" w:cs="仿宋"/>
          <w:bCs/>
          <w:sz w:val="28"/>
          <w:szCs w:val="20"/>
          <w:highlight w:val="none"/>
        </w:rPr>
      </w:r>
      <w:r/>
    </w:p>
    <w:p>
      <w:pPr>
        <w:pStyle w:val="870"/>
        <w:ind w:firstLine="562"/>
        <w:keepLines/>
        <w:keepNext/>
        <w:spacing w:line="360" w:lineRule="auto"/>
        <w:rPr>
          <w:rFonts w:hint="eastAsia" w:ascii="仿宋" w:hAnsi="仿宋" w:eastAsia="仿宋" w:cs="仿宋"/>
          <w:bCs/>
          <w:sz w:val="28"/>
          <w:szCs w:val="20"/>
          <w:highlight w:val="none"/>
        </w:rPr>
        <w:outlineLvl w:val="1"/>
      </w:pPr>
      <w:r>
        <w:rPr>
          <w:rFonts w:hint="eastAsia" w:ascii="仿宋" w:hAnsi="仿宋" w:eastAsia="仿宋" w:cs="仿宋"/>
          <w:bCs/>
          <w:sz w:val="28"/>
          <w:szCs w:val="20"/>
          <w:highlight w:val="none"/>
        </w:rPr>
        <w:t xml:space="preserve">8.存储设备完全兼容采购人现有安防平台、科技法庭，确保正常接入现有安防平台、科技法庭系统。</w:t>
      </w:r>
      <w:r>
        <w:rPr>
          <w:rFonts w:hint="eastAsia" w:ascii="仿宋" w:hAnsi="仿宋" w:eastAsia="仿宋" w:cs="仿宋"/>
          <w:bCs/>
          <w:sz w:val="28"/>
          <w:szCs w:val="20"/>
          <w:highlight w:val="none"/>
        </w:rPr>
      </w:r>
      <w:r/>
    </w:p>
    <w:p>
      <w:pPr>
        <w:pStyle w:val="870"/>
        <w:ind w:firstLine="562"/>
        <w:keepLines/>
        <w:keepNext/>
        <w:spacing w:line="360" w:lineRule="auto"/>
        <w:rPr>
          <w:rFonts w:ascii="仿宋" w:hAnsi="仿宋" w:eastAsia="仿宋" w:cs="仿宋"/>
          <w:bCs/>
          <w:sz w:val="28"/>
          <w:szCs w:val="20"/>
          <w:highlight w:val="none"/>
        </w:rPr>
        <w:outlineLvl w:val="1"/>
      </w:pPr>
      <w:r>
        <w:rPr>
          <w:rFonts w:hint="eastAsia" w:ascii="仿宋" w:hAnsi="仿宋" w:eastAsia="仿宋" w:cs="仿宋"/>
          <w:bCs/>
          <w:sz w:val="28"/>
          <w:szCs w:val="20"/>
          <w:highlight w:val="none"/>
        </w:rPr>
        <w:t xml:space="preserve">9.项目实施期间做好保密工作，我方保证所有采购人信息不外传、不留存。</w:t>
      </w:r>
      <w:r>
        <w:rPr>
          <w:rFonts w:ascii="仿宋" w:hAnsi="仿宋" w:eastAsia="仿宋" w:cs="仿宋"/>
          <w:bCs/>
          <w:sz w:val="28"/>
          <w:szCs w:val="20"/>
          <w:highlight w:val="none"/>
        </w:rPr>
      </w:r>
      <w:r/>
    </w:p>
    <w:p>
      <w:pPr>
        <w:pStyle w:val="870"/>
        <w:ind w:firstLine="562"/>
        <w:keepLines/>
        <w:keepNext/>
        <w:spacing w:line="360" w:lineRule="auto"/>
        <w:rPr>
          <w:rFonts w:eastAsia="仿宋"/>
          <w:b/>
          <w:sz w:val="28"/>
          <w:szCs w:val="20"/>
          <w:highlight w:val="none"/>
        </w:rPr>
        <w:outlineLvl w:val="1"/>
      </w:pPr>
      <w:r>
        <w:rPr>
          <w:rFonts w:hint="eastAsia" w:eastAsia="仿宋"/>
          <w:b/>
          <w:sz w:val="28"/>
          <w:szCs w:val="20"/>
          <w:highlight w:val="none"/>
        </w:rPr>
        <w:t xml:space="preserve">（如需现场勘察或咨询，请联系谢主任  电话：18360781021）</w:t>
      </w:r>
      <w:r>
        <w:rPr>
          <w:rFonts w:eastAsia="仿宋"/>
          <w:b/>
          <w:sz w:val="28"/>
          <w:szCs w:val="20"/>
          <w:highlight w:val="none"/>
        </w:rPr>
      </w:r>
      <w:r/>
    </w:p>
    <w:p>
      <w:pPr>
        <w:pStyle w:val="870"/>
        <w:ind w:firstLine="562"/>
        <w:keepLines/>
        <w:keepNext/>
        <w:spacing w:line="360" w:lineRule="auto"/>
        <w:rPr>
          <w:rFonts w:eastAsia="仿宋"/>
          <w:b/>
          <w:sz w:val="28"/>
          <w:szCs w:val="20"/>
          <w:highlight w:val="none"/>
        </w:rPr>
        <w:outlineLvl w:val="1"/>
      </w:pPr>
      <w:r>
        <w:rPr>
          <w:rFonts w:hint="eastAsia" w:eastAsia="仿宋"/>
          <w:b/>
          <w:sz w:val="28"/>
          <w:szCs w:val="20"/>
          <w:highlight w:val="none"/>
        </w:rPr>
        <w:t xml:space="preserve">五</w:t>
      </w:r>
      <w:r>
        <w:rPr>
          <w:rFonts w:eastAsia="仿宋"/>
          <w:b/>
          <w:sz w:val="28"/>
          <w:szCs w:val="20"/>
          <w:highlight w:val="none"/>
        </w:rPr>
        <w:t xml:space="preserve">、商务条款</w:t>
      </w:r>
      <w:r>
        <w:rPr>
          <w:rFonts w:eastAsia="仿宋"/>
          <w:b/>
          <w:sz w:val="28"/>
          <w:szCs w:val="20"/>
          <w:highlight w:val="none"/>
        </w:rPr>
      </w:r>
      <w:r/>
    </w:p>
    <w:p>
      <w:pPr>
        <w:pStyle w:val="963"/>
        <w:ind w:firstLine="560"/>
        <w:rPr>
          <w:highlight w:val="none"/>
        </w:rPr>
      </w:pPr>
      <w:r>
        <w:rPr>
          <w:highlight w:val="none"/>
        </w:rPr>
        <w:t xml:space="preserve">1、服务时间：合同签订后</w:t>
      </w:r>
      <w:r>
        <w:rPr>
          <w:rFonts w:hint="eastAsia"/>
          <w:highlight w:val="none"/>
        </w:rPr>
        <w:t xml:space="preserve">20</w:t>
      </w:r>
      <w:r>
        <w:rPr>
          <w:highlight w:val="none"/>
        </w:rPr>
        <w:t xml:space="preserve">个日历天内完成硬件设备供货、安装、</w:t>
      </w:r>
      <w:bookmarkStart w:id="40" w:name="_Hlk177631939"/>
      <w:r>
        <w:rPr>
          <w:highlight w:val="none"/>
        </w:rPr>
        <w:t xml:space="preserve">配置、调试</w:t>
      </w:r>
      <w:bookmarkEnd w:id="40"/>
      <w:r>
        <w:rPr>
          <w:highlight w:val="none"/>
        </w:rPr>
        <w:t xml:space="preserve">等工作。</w:t>
      </w:r>
      <w:r>
        <w:rPr>
          <w:highlight w:val="none"/>
        </w:rPr>
      </w:r>
      <w:r/>
    </w:p>
    <w:p>
      <w:pPr>
        <w:pStyle w:val="963"/>
        <w:ind w:firstLine="560"/>
        <w:rPr>
          <w:highlight w:val="none"/>
        </w:rPr>
      </w:pPr>
      <w:r>
        <w:rPr>
          <w:highlight w:val="none"/>
        </w:rPr>
        <w:t xml:space="preserve">2、服务地点：由采购人指定。</w:t>
      </w:r>
      <w:r>
        <w:rPr>
          <w:highlight w:val="none"/>
        </w:rPr>
      </w:r>
      <w:r/>
    </w:p>
    <w:p>
      <w:pPr>
        <w:pStyle w:val="963"/>
        <w:ind w:firstLine="560"/>
        <w:jc w:val="left"/>
        <w:rPr>
          <w:highlight w:val="none"/>
        </w:rPr>
      </w:pPr>
      <w:r>
        <w:rPr>
          <w:highlight w:val="none"/>
        </w:rPr>
        <w:t xml:space="preserve">3、付款方式：</w:t>
      </w:r>
      <w:r>
        <w:rPr>
          <w:rFonts w:hint="eastAsia" w:ascii="仿宋" w:hAnsi="仿宋" w:cs="仿宋"/>
          <w:bCs/>
          <w:highlight w:val="none"/>
        </w:rPr>
        <w:t xml:space="preserve">合同签订后一个月内预付合同价的60%，所有设备供货调试完成并验收合格后一个月内一次性付清余款</w:t>
      </w:r>
      <w:r>
        <w:rPr>
          <w:highlight w:val="none"/>
        </w:rPr>
        <w:t xml:space="preserve">。</w:t>
      </w:r>
      <w:r>
        <w:rPr>
          <w:highlight w:val="none"/>
        </w:rPr>
      </w:r>
      <w:r/>
    </w:p>
    <w:p>
      <w:pPr>
        <w:pStyle w:val="963"/>
        <w:ind w:firstLine="560"/>
        <w:jc w:val="left"/>
        <w:rPr>
          <w:highlight w:val="none"/>
        </w:rPr>
      </w:pPr>
      <w:r>
        <w:rPr>
          <w:rFonts w:hint="eastAsia"/>
          <w:highlight w:val="none"/>
        </w:rPr>
        <w:t xml:space="preserve">4、本项目由大洲设计咨询集团有限公司提供了前期咨询，前期咨询费（</w:t>
      </w:r>
      <w:r>
        <w:rPr>
          <w:highlight w:val="none"/>
        </w:rPr>
        <w:t xml:space="preserve">¥</w:t>
      </w:r>
      <w:r>
        <w:rPr>
          <w:rFonts w:hint="eastAsia"/>
          <w:highlight w:val="none"/>
        </w:rPr>
        <w:t xml:space="preserve">9500元），各投标人在报价时必须将咨询费用包含在投标报价中，不需单独列项计取。</w:t>
      </w:r>
      <w:r>
        <w:rPr>
          <w:rFonts w:hint="eastAsia"/>
          <w:highlight w:val="none"/>
        </w:rPr>
        <w:br w:type="page" w:clear="all"/>
      </w:r>
      <w:r>
        <w:rPr>
          <w:highlight w:val="none"/>
        </w:rPr>
      </w:r>
      <w:r/>
    </w:p>
    <w:p>
      <w:pPr>
        <w:pStyle w:val="870"/>
        <w:jc w:val="center"/>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第六章  投标文件</w:t>
      </w:r>
      <w:r>
        <w:rPr>
          <w:rFonts w:hint="eastAsia" w:ascii="黑体" w:hAnsi="黑体" w:eastAsia="黑体"/>
          <w:b/>
          <w:bCs/>
          <w:sz w:val="36"/>
          <w:highlight w:val="none"/>
        </w:rPr>
      </w:r>
      <w:r/>
    </w:p>
    <w:p>
      <w:pPr>
        <w:pStyle w:val="891"/>
        <w:rPr>
          <w:rFonts w:hint="eastAsia" w:ascii="黑体" w:hAnsi="黑体" w:eastAsia="黑体"/>
          <w:sz w:val="44"/>
          <w:szCs w:val="44"/>
          <w:highlight w:val="none"/>
        </w:rPr>
      </w:pPr>
      <w:r>
        <w:rPr>
          <w:rFonts w:hint="eastAsia" w:ascii="黑体" w:hAnsi="黑体" w:eastAsia="黑体"/>
          <w:sz w:val="44"/>
          <w:szCs w:val="44"/>
          <w:highlight w:val="none"/>
        </w:rPr>
      </w:r>
      <w:r/>
    </w:p>
    <w:p>
      <w:pPr>
        <w:pStyle w:val="891"/>
        <w:rPr>
          <w:rFonts w:hint="eastAsia" w:ascii="黑体" w:hAnsi="黑体" w:eastAsia="黑体"/>
          <w:sz w:val="32"/>
          <w:highlight w:val="none"/>
        </w:rPr>
      </w:pPr>
      <w:r>
        <w:rPr>
          <w:rFonts w:hint="eastAsia" w:ascii="黑体" w:hAnsi="黑体" w:eastAsia="黑体"/>
          <w:sz w:val="32"/>
          <w:highlight w:val="none"/>
        </w:rPr>
      </w:r>
      <w:r/>
    </w:p>
    <w:p>
      <w:pPr>
        <w:pStyle w:val="891"/>
        <w:rPr>
          <w:rFonts w:hint="eastAsia" w:ascii="黑体" w:hAnsi="黑体" w:eastAsia="黑体"/>
          <w:sz w:val="32"/>
          <w:highlight w:val="none"/>
        </w:rPr>
      </w:pPr>
      <w:r>
        <w:rPr>
          <w:rFonts w:hint="eastAsia" w:ascii="黑体" w:hAnsi="黑体" w:eastAsia="黑体"/>
          <w:sz w:val="32"/>
          <w:highlight w:val="none"/>
        </w:rPr>
      </w:r>
      <w:r/>
    </w:p>
    <w:p>
      <w:pPr>
        <w:pStyle w:val="891"/>
        <w:rPr>
          <w:rFonts w:hint="eastAsia" w:ascii="黑体" w:hAnsi="黑体" w:eastAsia="黑体"/>
          <w:sz w:val="32"/>
          <w:highlight w:val="none"/>
        </w:rPr>
      </w:pPr>
      <w:r>
        <w:rPr>
          <w:rFonts w:hint="eastAsia" w:ascii="黑体" w:hAnsi="黑体" w:eastAsia="黑体"/>
          <w:sz w:val="32"/>
          <w:highlight w:val="none"/>
        </w:rPr>
      </w:r>
      <w:r/>
    </w:p>
    <w:p>
      <w:pPr>
        <w:pStyle w:val="891"/>
        <w:rPr>
          <w:rFonts w:hint="eastAsia" w:ascii="黑体" w:hAnsi="黑体" w:eastAsia="黑体"/>
          <w:sz w:val="32"/>
          <w:highlight w:val="none"/>
        </w:rPr>
      </w:pPr>
      <w:r>
        <w:rPr>
          <w:rFonts w:hint="eastAsia" w:ascii="黑体" w:hAnsi="黑体" w:eastAsia="黑体"/>
          <w:sz w:val="32"/>
          <w:highlight w:val="none"/>
        </w:rPr>
      </w:r>
      <w:r/>
    </w:p>
    <w:p>
      <w:pPr>
        <w:pStyle w:val="870"/>
        <w:ind w:firstLine="1084"/>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 目 名 称:</w:t>
      </w:r>
      <w:r>
        <w:rPr>
          <w:rFonts w:hint="eastAsia" w:ascii="黑体" w:hAnsi="黑体" w:eastAsia="黑体"/>
          <w:b/>
          <w:bCs/>
          <w:sz w:val="36"/>
          <w:highlight w:val="none"/>
        </w:rPr>
      </w:r>
      <w:r/>
    </w:p>
    <w:p>
      <w:pPr>
        <w:pStyle w:val="891"/>
        <w:rPr>
          <w:rFonts w:hint="eastAsia" w:ascii="黑体" w:hAnsi="黑体" w:eastAsia="黑体"/>
          <w:sz w:val="32"/>
          <w:highlight w:val="none"/>
        </w:rPr>
      </w:pPr>
      <w:r>
        <w:rPr>
          <w:rFonts w:hint="eastAsia" w:ascii="黑体" w:hAnsi="黑体" w:eastAsia="黑体"/>
          <w:sz w:val="32"/>
          <w:highlight w:val="none"/>
        </w:rPr>
      </w:r>
      <w:r/>
    </w:p>
    <w:p>
      <w:pPr>
        <w:pStyle w:val="891"/>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91"/>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91"/>
        <w:ind w:firstLine="1066"/>
        <w:rPr>
          <w:rFonts w:ascii="黑体" w:hAnsi="黑体" w:eastAsia="黑体"/>
          <w:b/>
          <w:sz w:val="36"/>
          <w:szCs w:val="24"/>
          <w:highlight w:val="none"/>
        </w:rPr>
      </w:pPr>
      <w:r>
        <w:rPr>
          <w:rFonts w:hint="eastAsia" w:ascii="黑体" w:hAnsi="黑体" w:eastAsia="黑体"/>
          <w:b/>
          <w:sz w:val="36"/>
          <w:szCs w:val="24"/>
          <w:highlight w:val="none"/>
        </w:rPr>
        <w:t xml:space="preserve">招 标 编 号:</w:t>
      </w:r>
      <w:r>
        <w:rPr>
          <w:rFonts w:ascii="黑体" w:hAnsi="黑体" w:eastAsia="黑体"/>
          <w:b/>
          <w:sz w:val="36"/>
          <w:szCs w:val="24"/>
          <w:highlight w:val="none"/>
        </w:rPr>
      </w:r>
      <w:r/>
    </w:p>
    <w:p>
      <w:pPr>
        <w:pStyle w:val="870"/>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870"/>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870"/>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870"/>
        <w:ind w:firstLine="1066"/>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投标人名称:（加盖CA电子公章）</w:t>
      </w:r>
      <w:r>
        <w:rPr>
          <w:rFonts w:hint="eastAsia" w:ascii="黑体" w:hAnsi="黑体" w:eastAsia="黑体"/>
          <w:b/>
          <w:bCs/>
          <w:sz w:val="36"/>
          <w:highlight w:val="none"/>
        </w:rPr>
      </w:r>
      <w:r/>
    </w:p>
    <w:p>
      <w:pPr>
        <w:pStyle w:val="870"/>
        <w:ind w:firstLine="1066"/>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    </w:t>
      </w:r>
      <w:r>
        <w:rPr>
          <w:rFonts w:hint="eastAsia" w:ascii="黑体" w:hAnsi="黑体" w:eastAsia="黑体"/>
          <w:b/>
          <w:bCs/>
          <w:sz w:val="36"/>
          <w:highlight w:val="none"/>
        </w:rPr>
      </w:r>
      <w:r/>
    </w:p>
    <w:p>
      <w:pPr>
        <w:pStyle w:val="870"/>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pStyle w:val="870"/>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pStyle w:val="870"/>
        <w:ind w:firstLine="1066"/>
        <w:spacing w:line="400" w:lineRule="exact"/>
        <w:rPr>
          <w:rFonts w:ascii="黑体" w:hAnsi="黑体" w:eastAsia="黑体"/>
          <w:b/>
          <w:bCs/>
          <w:sz w:val="36"/>
          <w:highlight w:val="none"/>
        </w:rPr>
      </w:pPr>
      <w:r>
        <w:rPr>
          <w:rFonts w:hint="eastAsia" w:ascii="黑体" w:hAnsi="黑体" w:eastAsia="黑体"/>
          <w:b/>
          <w:bCs/>
          <w:sz w:val="36"/>
          <w:highlight w:val="none"/>
        </w:rPr>
        <w:t xml:space="preserve">日       期：</w:t>
      </w:r>
      <w:r>
        <w:rPr>
          <w:rFonts w:ascii="黑体" w:hAnsi="黑体" w:eastAsia="黑体"/>
          <w:b/>
          <w:bCs/>
          <w:sz w:val="36"/>
          <w:highlight w:val="none"/>
        </w:rPr>
      </w:r>
      <w:r/>
    </w:p>
    <w:p>
      <w:pPr>
        <w:pStyle w:val="891"/>
        <w:ind w:firstLine="1904"/>
        <w:rPr>
          <w:rFonts w:hint="eastAsia" w:ascii="黑体" w:hAnsi="黑体" w:eastAsia="黑体"/>
          <w:sz w:val="32"/>
          <w:highlight w:val="none"/>
        </w:rPr>
      </w:pPr>
      <w:r>
        <w:rPr>
          <w:rFonts w:hint="eastAsia" w:ascii="黑体" w:hAnsi="黑体" w:eastAsia="黑体"/>
          <w:sz w:val="32"/>
          <w:highlight w:val="none"/>
        </w:rPr>
      </w:r>
      <w:r/>
    </w:p>
    <w:p>
      <w:pPr>
        <w:pStyle w:val="891"/>
        <w:ind w:firstLine="1904"/>
        <w:rPr>
          <w:rFonts w:hint="eastAsia" w:ascii="黑体" w:hAnsi="黑体" w:eastAsia="黑体"/>
          <w:sz w:val="32"/>
          <w:highlight w:val="none"/>
        </w:rPr>
      </w:pPr>
      <w:r>
        <w:rPr>
          <w:rFonts w:hint="eastAsia" w:ascii="黑体" w:hAnsi="黑体" w:eastAsia="黑体"/>
          <w:sz w:val="32"/>
          <w:highlight w:val="none"/>
        </w:rPr>
      </w:r>
      <w:r/>
    </w:p>
    <w:p>
      <w:pPr>
        <w:pStyle w:val="891"/>
        <w:ind w:firstLine="1904"/>
        <w:rPr>
          <w:rFonts w:hint="eastAsia" w:ascii="黑体" w:hAnsi="黑体" w:eastAsia="黑体"/>
          <w:sz w:val="32"/>
          <w:highlight w:val="none"/>
        </w:rPr>
      </w:pPr>
      <w:r>
        <w:rPr>
          <w:rFonts w:hint="eastAsia" w:ascii="黑体" w:hAnsi="黑体" w:eastAsia="黑体"/>
          <w:sz w:val="32"/>
          <w:highlight w:val="none"/>
        </w:rPr>
      </w:r>
      <w:r/>
    </w:p>
    <w:p>
      <w:pPr>
        <w:pStyle w:val="891"/>
        <w:ind w:firstLine="1904"/>
        <w:rPr>
          <w:rFonts w:hint="eastAsia" w:ascii="黑体" w:hAnsi="黑体" w:eastAsia="黑体"/>
          <w:sz w:val="32"/>
          <w:highlight w:val="none"/>
        </w:rPr>
      </w:pPr>
      <w:r>
        <w:rPr>
          <w:rFonts w:hint="eastAsia" w:ascii="黑体" w:hAnsi="黑体" w:eastAsia="黑体"/>
          <w:sz w:val="32"/>
          <w:highlight w:val="none"/>
        </w:rPr>
      </w:r>
      <w:r/>
    </w:p>
    <w:p>
      <w:pPr>
        <w:pStyle w:val="891"/>
        <w:ind w:firstLine="1904"/>
        <w:rPr>
          <w:rFonts w:hint="eastAsia" w:ascii="黑体" w:hAnsi="黑体" w:eastAsia="黑体"/>
          <w:sz w:val="32"/>
          <w:highlight w:val="none"/>
        </w:rPr>
      </w:pPr>
      <w:r>
        <w:rPr>
          <w:rFonts w:hint="eastAsia" w:ascii="黑体" w:hAnsi="黑体" w:eastAsia="黑体"/>
          <w:sz w:val="32"/>
          <w:highlight w:val="none"/>
        </w:rPr>
      </w:r>
      <w:r/>
    </w:p>
    <w:p>
      <w:pPr>
        <w:pStyle w:val="891"/>
        <w:ind w:firstLine="1904"/>
        <w:rPr>
          <w:rFonts w:hint="eastAsia" w:ascii="黑体" w:hAnsi="黑体" w:eastAsia="黑体"/>
          <w:sz w:val="32"/>
          <w:highlight w:val="none"/>
        </w:rPr>
      </w:pPr>
      <w:r>
        <w:rPr>
          <w:rFonts w:hint="eastAsia" w:ascii="黑体" w:hAnsi="黑体" w:eastAsia="黑体"/>
          <w:sz w:val="32"/>
          <w:highlight w:val="none"/>
        </w:rPr>
      </w:r>
      <w:r/>
    </w:p>
    <w:p>
      <w:pPr>
        <w:pStyle w:val="870"/>
        <w:spacing w:line="600" w:lineRule="exact"/>
        <w:rPr>
          <w:rFonts w:eastAsia="方正仿宋_GBK"/>
          <w:b/>
          <w:bCs/>
          <w:sz w:val="28"/>
          <w:szCs w:val="28"/>
          <w:highlight w:val="none"/>
          <w:lang w:val="zh-CN"/>
        </w:rPr>
      </w:pPr>
      <w:r>
        <w:rPr>
          <w:rFonts w:hint="eastAsia" w:ascii="仿宋" w:hAnsi="仿宋" w:eastAsia="仿宋"/>
          <w:b/>
          <w:sz w:val="32"/>
          <w:szCs w:val="32"/>
          <w:highlight w:val="none"/>
        </w:rPr>
        <w:br w:type="page" w:clear="all"/>
      </w:r>
      <w:r>
        <w:rPr>
          <w:rFonts w:eastAsia="方正仿宋_GBK"/>
          <w:b/>
          <w:bCs/>
          <w:sz w:val="28"/>
          <w:szCs w:val="28"/>
          <w:highlight w:val="none"/>
          <w:lang w:val="zh-CN"/>
        </w:rPr>
      </w:r>
      <w:r/>
    </w:p>
    <w:p>
      <w:pPr>
        <w:pStyle w:val="891"/>
        <w:ind w:firstLine="2875"/>
        <w:spacing w:line="6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一、投标函</w:t>
      </w:r>
      <w:r>
        <w:rPr>
          <w:rFonts w:hint="eastAsia" w:ascii="仿宋" w:hAnsi="仿宋" w:eastAsia="仿宋"/>
          <w:b/>
          <w:sz w:val="32"/>
          <w:szCs w:val="32"/>
          <w:highlight w:val="none"/>
        </w:rPr>
      </w:r>
      <w:r/>
    </w:p>
    <w:p>
      <w:pPr>
        <w:pStyle w:val="891"/>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淮安市政府采购中心:</w:t>
      </w:r>
      <w:r>
        <w:rPr>
          <w:rFonts w:hint="eastAsia" w:ascii="仿宋" w:hAnsi="仿宋" w:eastAsia="仿宋"/>
          <w:sz w:val="28"/>
          <w:szCs w:val="24"/>
          <w:highlight w:val="none"/>
        </w:rPr>
      </w:r>
      <w:r/>
    </w:p>
    <w:p>
      <w:pPr>
        <w:pStyle w:val="942"/>
        <w:ind w:firstLine="70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w:t>
      </w:r>
      <w:r>
        <w:rPr>
          <w:rFonts w:hint="eastAsia" w:ascii="仿宋" w:hAnsi="仿宋" w:eastAsia="仿宋"/>
          <w:sz w:val="28"/>
          <w:szCs w:val="28"/>
          <w:highlight w:val="none"/>
        </w:rPr>
        <w:t xml:space="preserve">全权处理本次项目投标的有关事宜。</w:t>
      </w:r>
      <w:r>
        <w:rPr>
          <w:rFonts w:hint="eastAsia" w:ascii="仿宋" w:hAnsi="仿宋" w:eastAsia="仿宋"/>
          <w:sz w:val="28"/>
          <w:szCs w:val="28"/>
          <w:highlight w:val="none"/>
        </w:rPr>
      </w:r>
      <w:r/>
    </w:p>
    <w:p>
      <w:pPr>
        <w:pStyle w:val="870"/>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870"/>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highlight w:val="none"/>
        </w:rPr>
      </w:r>
      <w:r/>
    </w:p>
    <w:p>
      <w:pPr>
        <w:pStyle w:val="942"/>
        <w:ind w:firstLine="5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3、我们接受招标文件的所有的条款和规定。</w:t>
      </w:r>
      <w:r>
        <w:rPr>
          <w:rFonts w:hint="eastAsia" w:ascii="仿宋" w:hAnsi="仿宋" w:eastAsia="仿宋"/>
          <w:sz w:val="28"/>
          <w:szCs w:val="28"/>
          <w:highlight w:val="none"/>
        </w:rPr>
      </w:r>
      <w:r/>
    </w:p>
    <w:p>
      <w:pPr>
        <w:pStyle w:val="942"/>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rPr>
          <w:rFonts w:hint="eastAsia" w:ascii="仿宋" w:hAnsi="仿宋" w:eastAsia="仿宋"/>
          <w:sz w:val="28"/>
          <w:szCs w:val="28"/>
          <w:highlight w:val="none"/>
        </w:rPr>
      </w:r>
      <w:r/>
    </w:p>
    <w:p>
      <w:pPr>
        <w:pStyle w:val="942"/>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5、我们理解，你们无义务必须接受</w:t>
      </w:r>
      <w:r>
        <w:rPr>
          <w:rFonts w:hint="eastAsia" w:ascii="仿宋" w:hAnsi="仿宋" w:eastAsia="仿宋"/>
          <w:sz w:val="28"/>
          <w:szCs w:val="28"/>
          <w:highlight w:val="none"/>
        </w:rPr>
        <w:t xml:space="preserve">投标价最低的投标</w:t>
      </w:r>
      <w:r>
        <w:rPr>
          <w:rFonts w:hint="eastAsia" w:ascii="仿宋" w:hAnsi="仿宋" w:eastAsia="仿宋"/>
          <w:sz w:val="28"/>
          <w:szCs w:val="28"/>
          <w:highlight w:val="none"/>
        </w:rPr>
        <w:t xml:space="preserve">。同时也理解你们不承担我们本次投标的费用。</w:t>
      </w:r>
      <w:r>
        <w:rPr>
          <w:rFonts w:hint="eastAsia" w:ascii="仿宋" w:hAnsi="仿宋" w:eastAsia="仿宋"/>
          <w:sz w:val="28"/>
          <w:szCs w:val="28"/>
          <w:highlight w:val="none"/>
        </w:rPr>
      </w:r>
      <w:r/>
    </w:p>
    <w:p>
      <w:pPr>
        <w:pStyle w:val="942"/>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6、我们同意向贵方提供贵方可能要求的与投标有关的任何证据或资料，并保证所提供的都是真实的、准确的。</w:t>
      </w:r>
      <w:r>
        <w:rPr>
          <w:rFonts w:hint="eastAsia" w:ascii="仿宋" w:hAnsi="仿宋" w:eastAsia="仿宋"/>
          <w:sz w:val="28"/>
          <w:szCs w:val="28"/>
          <w:highlight w:val="none"/>
        </w:rPr>
      </w:r>
      <w:r/>
    </w:p>
    <w:p>
      <w:pPr>
        <w:pStyle w:val="942"/>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highlight w:val="none"/>
        </w:rPr>
      </w:r>
      <w:r/>
    </w:p>
    <w:p>
      <w:pPr>
        <w:pStyle w:val="942"/>
        <w:ind w:right="560" w:firstLine="2940"/>
        <w:spacing w:before="0" w:after="0" w:line="640" w:lineRule="exact"/>
        <w:rPr>
          <w:rFonts w:hint="eastAsia" w:ascii="仿宋" w:hAnsi="仿宋" w:eastAsia="仿宋"/>
          <w:sz w:val="28"/>
          <w:highlight w:val="none"/>
        </w:rPr>
      </w:pPr>
      <w:r>
        <w:rPr>
          <w:rFonts w:hint="eastAsia" w:ascii="仿宋" w:hAnsi="仿宋" w:eastAsia="仿宋"/>
          <w:sz w:val="28"/>
          <w:highlight w:val="none"/>
        </w:rPr>
      </w:r>
      <w:r/>
    </w:p>
    <w:p>
      <w:pPr>
        <w:pStyle w:val="942"/>
        <w:ind w:right="560" w:firstLine="294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投标人名称（电子签章）:</w:t>
      </w:r>
      <w:r>
        <w:rPr>
          <w:rFonts w:hint="eastAsia" w:ascii="仿宋" w:hAnsi="仿宋" w:eastAsia="仿宋"/>
          <w:sz w:val="28"/>
          <w:highlight w:val="none"/>
          <w:u w:val="single"/>
        </w:rPr>
        <w:t xml:space="preserve">             </w:t>
      </w:r>
      <w:r>
        <w:rPr>
          <w:rFonts w:hint="eastAsia" w:ascii="仿宋" w:hAnsi="仿宋" w:eastAsia="仿宋"/>
          <w:sz w:val="28"/>
          <w:highlight w:val="none"/>
          <w:u w:val="single"/>
        </w:rPr>
      </w:r>
      <w:r/>
    </w:p>
    <w:p>
      <w:pPr>
        <w:pStyle w:val="942"/>
        <w:ind w:right="560" w:firstLine="294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rPr>
          <w:rFonts w:hint="eastAsia" w:ascii="仿宋" w:hAnsi="仿宋" w:eastAsia="仿宋"/>
          <w:sz w:val="28"/>
          <w:szCs w:val="28"/>
          <w:highlight w:val="none"/>
        </w:rPr>
      </w:r>
      <w:r/>
    </w:p>
    <w:p>
      <w:pPr>
        <w:pStyle w:val="870"/>
        <w:ind w:right="560" w:firstLine="420"/>
        <w:jc w:val="center"/>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    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rPr>
          <w:rFonts w:hint="eastAsia" w:ascii="仿宋" w:hAnsi="仿宋" w:eastAsia="仿宋"/>
          <w:color w:val="000000"/>
          <w:sz w:val="28"/>
          <w:szCs w:val="28"/>
          <w:highlight w:val="none"/>
          <w:u w:val="single"/>
        </w:rPr>
      </w:r>
      <w:r/>
    </w:p>
    <w:p>
      <w:pPr>
        <w:pStyle w:val="891"/>
        <w:ind w:right="560"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rPr>
          <w:rFonts w:hint="eastAsia" w:ascii="仿宋" w:hAnsi="仿宋" w:eastAsia="仿宋"/>
          <w:sz w:val="28"/>
          <w:szCs w:val="24"/>
          <w:highlight w:val="none"/>
        </w:rPr>
      </w:r>
      <w:r/>
    </w:p>
    <w:p>
      <w:pPr>
        <w:pStyle w:val="870"/>
        <w:ind w:firstLine="3036"/>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70"/>
        <w:ind w:firstLine="3036"/>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70"/>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91"/>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91"/>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91"/>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91"/>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91"/>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91"/>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91"/>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91"/>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91"/>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91"/>
        <w:spacing w:line="6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70"/>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70"/>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ind w:firstLine="3036"/>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pStyle w:val="870"/>
        <w:ind w:firstLine="3036"/>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highlight w:val="none"/>
        </w:rPr>
        <w:t xml:space="preserve">二、开标一览表</w:t>
      </w:r>
      <w:r>
        <w:rPr>
          <w:rFonts w:hint="eastAsia" w:ascii="仿宋" w:hAnsi="仿宋" w:eastAsia="仿宋"/>
          <w:b/>
          <w:sz w:val="32"/>
          <w:szCs w:val="32"/>
          <w:highlight w:val="none"/>
        </w:rPr>
      </w:r>
      <w:r/>
    </w:p>
    <w:p>
      <w:pPr>
        <w:pStyle w:val="870"/>
        <w:ind w:firstLine="3036"/>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70"/>
              <w:jc w:val="center"/>
              <w:rPr>
                <w:rFonts w:hint="eastAsia" w:ascii="仿宋" w:hAnsi="仿宋" w:eastAsia="仿宋"/>
                <w:sz w:val="28"/>
                <w:szCs w:val="28"/>
                <w:highlight w:val="none"/>
              </w:rPr>
            </w:pPr>
            <w:r>
              <w:rPr>
                <w:rFonts w:hint="eastAsia" w:ascii="仿宋" w:hAnsi="仿宋" w:eastAsia="仿宋"/>
                <w:sz w:val="28"/>
                <w:szCs w:val="28"/>
                <w:highlight w:val="none"/>
              </w:rPr>
              <w:t xml:space="preserve">项目名称</w:t>
            </w:r>
            <w:r>
              <w:rPr>
                <w:rFonts w:hint="eastAsia" w:ascii="仿宋" w:hAnsi="仿宋" w:eastAsia="仿宋"/>
                <w:sz w:val="28"/>
                <w:szCs w:val="28"/>
                <w:highlight w:val="none"/>
              </w:rPr>
            </w:r>
            <w:r/>
          </w:p>
        </w:tc>
        <w:tc>
          <w:tcPr>
            <w:tcW w:w="6759" w:type="dxa"/>
            <w:vAlign w:val="center"/>
            <w:textDirection w:val="lrTb"/>
            <w:noWrap w:val="false"/>
          </w:tcPr>
          <w:p>
            <w:pPr>
              <w:pStyle w:val="870"/>
              <w:jc w:val="center"/>
              <w:rPr>
                <w:rFonts w:hint="eastAsia" w:ascii="仿宋" w:hAnsi="仿宋" w:eastAsia="仿宋"/>
                <w:sz w:val="28"/>
                <w:szCs w:val="28"/>
                <w:highlight w:val="none"/>
              </w:rPr>
            </w:pPr>
            <w:r>
              <w:rPr>
                <w:rFonts w:hint="eastAsia" w:ascii="仿宋" w:hAnsi="仿宋" w:eastAsia="仿宋"/>
                <w:sz w:val="28"/>
                <w:szCs w:val="28"/>
                <w:highlight w:val="none"/>
              </w:rPr>
            </w:r>
            <w:r/>
          </w:p>
        </w:tc>
      </w:tr>
      <w:tr>
        <w:trPr>
          <w:cantSplit/>
          <w:trHeight w:val="2261"/>
        </w:trPr>
        <w:tc>
          <w:tcPr>
            <w:tcW w:w="1701" w:type="dxa"/>
            <w:vAlign w:val="center"/>
            <w:textDirection w:val="lrTb"/>
            <w:noWrap w:val="false"/>
          </w:tcPr>
          <w:p>
            <w:pPr>
              <w:pStyle w:val="870"/>
              <w:jc w:val="center"/>
              <w:spacing w:line="7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投标报价</w:t>
            </w:r>
            <w:r>
              <w:rPr>
                <w:rFonts w:hint="eastAsia" w:ascii="仿宋" w:hAnsi="仿宋" w:eastAsia="仿宋"/>
                <w:sz w:val="28"/>
                <w:szCs w:val="28"/>
                <w:highlight w:val="none"/>
              </w:rPr>
            </w:r>
            <w:r/>
          </w:p>
          <w:p>
            <w:pPr>
              <w:pStyle w:val="870"/>
              <w:jc w:val="center"/>
              <w:spacing w:line="7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总计</w:t>
            </w:r>
            <w:r>
              <w:rPr>
                <w:rFonts w:hint="eastAsia" w:ascii="仿宋" w:hAnsi="仿宋" w:eastAsia="仿宋"/>
                <w:sz w:val="28"/>
                <w:szCs w:val="28"/>
                <w:highlight w:val="none"/>
              </w:rPr>
            </w:r>
            <w:r/>
          </w:p>
        </w:tc>
        <w:tc>
          <w:tcPr>
            <w:tcW w:w="6759" w:type="dxa"/>
            <w:vAlign w:val="center"/>
            <w:textDirection w:val="lrTb"/>
            <w:noWrap w:val="false"/>
          </w:tcPr>
          <w:p>
            <w:pPr>
              <w:pStyle w:val="870"/>
              <w:spacing w:line="720" w:lineRule="exact"/>
              <w:rPr>
                <w:rFonts w:hint="eastAsia" w:ascii="仿宋" w:hAnsi="仿宋" w:eastAsia="仿宋"/>
                <w:sz w:val="28"/>
                <w:szCs w:val="28"/>
                <w:highlight w:val="none"/>
                <w:u w:val="single"/>
              </w:rPr>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rPr>
            </w:r>
            <w:r/>
          </w:p>
          <w:p>
            <w:pPr>
              <w:pStyle w:val="870"/>
              <w:spacing w:line="7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rPr>
                <w:rFonts w:hint="eastAsia" w:ascii="仿宋" w:hAnsi="仿宋" w:eastAsia="仿宋"/>
                <w:sz w:val="28"/>
                <w:szCs w:val="28"/>
                <w:highlight w:val="none"/>
              </w:rPr>
            </w:r>
            <w:r/>
          </w:p>
        </w:tc>
      </w:tr>
      <w:tr>
        <w:trPr>
          <w:cantSplit/>
          <w:trHeight w:val="1273"/>
        </w:trPr>
        <w:tc>
          <w:tcPr>
            <w:tcW w:w="1701" w:type="dxa"/>
            <w:vAlign w:val="center"/>
            <w:textDirection w:val="lrTb"/>
            <w:noWrap w:val="false"/>
          </w:tcPr>
          <w:p>
            <w:pPr>
              <w:pStyle w:val="870"/>
              <w:ind w:firstLine="140"/>
              <w:rPr>
                <w:rFonts w:hint="eastAsia" w:ascii="仿宋" w:hAnsi="仿宋" w:eastAsia="仿宋"/>
                <w:sz w:val="28"/>
                <w:szCs w:val="28"/>
                <w:highlight w:val="none"/>
              </w:rPr>
            </w:pPr>
            <w:r>
              <w:rPr>
                <w:rFonts w:hint="eastAsia" w:ascii="仿宋" w:hAnsi="仿宋" w:eastAsia="仿宋"/>
                <w:sz w:val="28"/>
                <w:szCs w:val="28"/>
                <w:highlight w:val="none"/>
              </w:rPr>
              <w:t xml:space="preserve">核心品牌</w:t>
            </w:r>
            <w:r>
              <w:rPr>
                <w:rFonts w:hint="eastAsia" w:ascii="仿宋" w:hAnsi="仿宋" w:eastAsia="仿宋"/>
                <w:sz w:val="28"/>
                <w:szCs w:val="28"/>
                <w:highlight w:val="none"/>
              </w:rPr>
            </w:r>
            <w:r/>
          </w:p>
        </w:tc>
        <w:tc>
          <w:tcPr>
            <w:tcW w:w="6759" w:type="dxa"/>
            <w:vAlign w:val="center"/>
            <w:textDirection w:val="lrTb"/>
            <w:noWrap w:val="false"/>
          </w:tcPr>
          <w:p>
            <w:pPr>
              <w:pStyle w:val="870"/>
              <w:ind w:firstLine="1540"/>
              <w:rPr>
                <w:rFonts w:hint="eastAsia" w:ascii="仿宋" w:hAnsi="仿宋" w:eastAsia="仿宋"/>
                <w:sz w:val="28"/>
                <w:szCs w:val="28"/>
                <w:highlight w:val="none"/>
              </w:rPr>
            </w:pP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tc>
      </w:tr>
    </w:tbl>
    <w:p>
      <w:pPr>
        <w:pStyle w:val="870"/>
        <w:ind w:firstLine="411"/>
        <w:spacing w:line="440" w:lineRule="exact"/>
        <w:rPr>
          <w:rFonts w:hint="eastAsia" w:ascii="仿宋" w:hAnsi="仿宋" w:eastAsia="仿宋"/>
          <w:sz w:val="28"/>
          <w:szCs w:val="28"/>
          <w:highlight w:val="none"/>
        </w:rPr>
      </w:pPr>
      <w:r/>
      <w:bookmarkStart w:id="41" w:name="_Toc136924766"/>
      <w:r/>
      <w:bookmarkStart w:id="42" w:name="_Toc157775459"/>
      <w:r>
        <w:rPr>
          <w:rFonts w:hint="eastAsia" w:ascii="仿宋" w:hAnsi="仿宋" w:eastAsia="仿宋"/>
          <w:sz w:val="28"/>
          <w:szCs w:val="28"/>
          <w:highlight w:val="none"/>
        </w:rPr>
      </w:r>
      <w:r/>
    </w:p>
    <w:p>
      <w:pPr>
        <w:pStyle w:val="870"/>
        <w:ind w:firstLine="411"/>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91"/>
        <w:ind w:firstLine="2875"/>
        <w:rPr>
          <w:rFonts w:hint="eastAsia" w:hAnsi="宋体"/>
          <w:b/>
          <w:sz w:val="32"/>
          <w:szCs w:val="32"/>
          <w:highlight w:val="none"/>
        </w:rPr>
      </w:pPr>
      <w:r/>
      <w:bookmarkEnd w:id="41"/>
      <w:r/>
      <w:bookmarkEnd w:id="42"/>
      <w:r/>
      <w:bookmarkStart w:id="43" w:name="_Toc157775468"/>
      <w:r>
        <w:rPr>
          <w:rFonts w:hint="eastAsia" w:hAnsi="宋体"/>
          <w:b/>
          <w:sz w:val="32"/>
          <w:szCs w:val="32"/>
          <w:highlight w:val="none"/>
        </w:rPr>
      </w:r>
      <w:r/>
    </w:p>
    <w:p>
      <w:pPr>
        <w:pStyle w:val="891"/>
        <w:ind w:firstLine="2875"/>
        <w:rPr>
          <w:rFonts w:hint="eastAsia" w:hAnsi="宋体"/>
          <w:b/>
          <w:sz w:val="32"/>
          <w:szCs w:val="32"/>
          <w:highlight w:val="none"/>
        </w:rPr>
      </w:pPr>
      <w:r>
        <w:rPr>
          <w:rFonts w:hint="eastAsia" w:hAnsi="宋体"/>
          <w:b/>
          <w:sz w:val="32"/>
          <w:szCs w:val="32"/>
          <w:highlight w:val="none"/>
        </w:rPr>
      </w:r>
      <w:r/>
    </w:p>
    <w:p>
      <w:pPr>
        <w:pStyle w:val="891"/>
        <w:ind w:firstLine="2875"/>
        <w:rPr>
          <w:rFonts w:hint="eastAsia" w:hAnsi="宋体"/>
          <w:b/>
          <w:sz w:val="32"/>
          <w:szCs w:val="32"/>
          <w:highlight w:val="none"/>
        </w:rPr>
      </w:pPr>
      <w:r>
        <w:rPr>
          <w:rFonts w:hint="eastAsia" w:hAnsi="宋体"/>
          <w:b/>
          <w:sz w:val="32"/>
          <w:szCs w:val="32"/>
          <w:highlight w:val="none"/>
        </w:rPr>
      </w:r>
      <w:r/>
    </w:p>
    <w:p>
      <w:pPr>
        <w:pStyle w:val="891"/>
        <w:ind w:firstLine="2875"/>
        <w:rPr>
          <w:rFonts w:hint="eastAsia" w:hAnsi="宋体"/>
          <w:b/>
          <w:sz w:val="32"/>
          <w:szCs w:val="32"/>
          <w:highlight w:val="none"/>
        </w:rPr>
      </w:pPr>
      <w:r>
        <w:rPr>
          <w:rFonts w:hint="eastAsia" w:hAnsi="宋体"/>
          <w:b/>
          <w:sz w:val="32"/>
          <w:szCs w:val="32"/>
          <w:highlight w:val="none"/>
        </w:rPr>
      </w:r>
      <w:r/>
    </w:p>
    <w:p>
      <w:pPr>
        <w:pStyle w:val="891"/>
        <w:ind w:firstLine="2875"/>
        <w:rPr>
          <w:rFonts w:hint="eastAsia" w:hAnsi="宋体"/>
          <w:b/>
          <w:sz w:val="32"/>
          <w:szCs w:val="32"/>
          <w:highlight w:val="none"/>
        </w:rPr>
      </w:pPr>
      <w:r>
        <w:rPr>
          <w:rFonts w:hint="eastAsia" w:hAnsi="宋体"/>
          <w:b/>
          <w:sz w:val="32"/>
          <w:szCs w:val="32"/>
          <w:highlight w:val="none"/>
        </w:rPr>
      </w:r>
      <w:r/>
    </w:p>
    <w:p>
      <w:pPr>
        <w:pStyle w:val="891"/>
        <w:ind w:firstLine="2875"/>
        <w:rPr>
          <w:rFonts w:hint="eastAsia" w:hAnsi="宋体"/>
          <w:b/>
          <w:sz w:val="32"/>
          <w:szCs w:val="32"/>
          <w:highlight w:val="none"/>
        </w:rPr>
      </w:pPr>
      <w:r>
        <w:rPr>
          <w:rFonts w:hint="eastAsia" w:hAnsi="宋体"/>
          <w:b/>
          <w:sz w:val="32"/>
          <w:szCs w:val="32"/>
          <w:highlight w:val="none"/>
        </w:rPr>
      </w:r>
      <w:r/>
    </w:p>
    <w:p>
      <w:pPr>
        <w:pStyle w:val="891"/>
        <w:ind w:firstLine="2875"/>
        <w:rPr>
          <w:rFonts w:hint="eastAsia" w:hAnsi="宋体"/>
          <w:b/>
          <w:sz w:val="32"/>
          <w:szCs w:val="32"/>
          <w:highlight w:val="none"/>
        </w:rPr>
      </w:pPr>
      <w:r>
        <w:rPr>
          <w:rFonts w:hint="eastAsia" w:hAnsi="宋体"/>
          <w:b/>
          <w:sz w:val="32"/>
          <w:szCs w:val="32"/>
          <w:highlight w:val="none"/>
        </w:rPr>
      </w:r>
      <w:r/>
    </w:p>
    <w:p>
      <w:pPr>
        <w:pStyle w:val="891"/>
        <w:ind w:firstLine="2875"/>
        <w:rPr>
          <w:rFonts w:hint="eastAsia" w:hAnsi="宋体"/>
          <w:b/>
          <w:sz w:val="32"/>
          <w:szCs w:val="32"/>
          <w:highlight w:val="none"/>
        </w:rPr>
      </w:pPr>
      <w:r>
        <w:rPr>
          <w:rFonts w:hint="eastAsia" w:hAnsi="宋体"/>
          <w:b/>
          <w:sz w:val="32"/>
          <w:szCs w:val="32"/>
          <w:highlight w:val="none"/>
        </w:rPr>
      </w:r>
      <w:r/>
    </w:p>
    <w:p>
      <w:pPr>
        <w:pStyle w:val="891"/>
        <w:ind w:firstLine="2875"/>
        <w:rPr>
          <w:rFonts w:hint="eastAsia" w:hAnsi="宋体"/>
          <w:b/>
          <w:sz w:val="32"/>
          <w:szCs w:val="32"/>
          <w:highlight w:val="none"/>
        </w:rPr>
      </w:pPr>
      <w:r>
        <w:rPr>
          <w:rFonts w:hint="eastAsia" w:hAnsi="宋体"/>
          <w:b/>
          <w:sz w:val="32"/>
          <w:szCs w:val="32"/>
          <w:highlight w:val="none"/>
        </w:rPr>
      </w:r>
      <w:r/>
    </w:p>
    <w:p>
      <w:pPr>
        <w:pStyle w:val="891"/>
        <w:ind w:firstLine="2875"/>
        <w:rPr>
          <w:rFonts w:hint="eastAsia" w:hAnsi="宋体"/>
          <w:b/>
          <w:sz w:val="32"/>
          <w:szCs w:val="32"/>
          <w:highlight w:val="none"/>
        </w:rPr>
      </w:pPr>
      <w:r>
        <w:rPr>
          <w:rFonts w:hint="eastAsia" w:hAnsi="宋体"/>
          <w:b/>
          <w:sz w:val="32"/>
          <w:szCs w:val="32"/>
          <w:highlight w:val="none"/>
        </w:rPr>
      </w:r>
      <w:r/>
    </w:p>
    <w:p>
      <w:pPr>
        <w:pStyle w:val="891"/>
        <w:ind w:firstLine="2875"/>
        <w:rPr>
          <w:rFonts w:hint="eastAsia" w:hAnsi="宋体"/>
          <w:b/>
          <w:sz w:val="32"/>
          <w:szCs w:val="32"/>
          <w:highlight w:val="none"/>
        </w:rPr>
      </w:pPr>
      <w:r>
        <w:rPr>
          <w:rFonts w:hint="eastAsia" w:hAnsi="宋体"/>
          <w:b/>
          <w:sz w:val="32"/>
          <w:szCs w:val="32"/>
          <w:highlight w:val="none"/>
        </w:rPr>
      </w:r>
      <w:r/>
    </w:p>
    <w:p>
      <w:pPr>
        <w:pStyle w:val="891"/>
        <w:ind w:firstLine="2875"/>
        <w:rPr>
          <w:rFonts w:hint="eastAsia" w:hAnsi="宋体"/>
          <w:b/>
          <w:sz w:val="32"/>
          <w:szCs w:val="32"/>
          <w:highlight w:val="none"/>
        </w:rPr>
      </w:pPr>
      <w:r>
        <w:rPr>
          <w:rFonts w:hint="eastAsia" w:hAnsi="宋体"/>
          <w:b/>
          <w:sz w:val="32"/>
          <w:szCs w:val="32"/>
          <w:highlight w:val="none"/>
        </w:rPr>
      </w:r>
      <w:r/>
    </w:p>
    <w:p>
      <w:pPr>
        <w:pStyle w:val="891"/>
        <w:ind w:firstLine="2875"/>
        <w:rPr>
          <w:rFonts w:hint="eastAsia" w:hAnsi="宋体"/>
          <w:b/>
          <w:sz w:val="32"/>
          <w:szCs w:val="32"/>
          <w:highlight w:val="none"/>
        </w:rPr>
      </w:pPr>
      <w:r>
        <w:rPr>
          <w:rFonts w:hint="eastAsia" w:hAnsi="宋体"/>
          <w:b/>
          <w:sz w:val="32"/>
          <w:szCs w:val="32"/>
          <w:highlight w:val="none"/>
        </w:rPr>
      </w:r>
      <w:r/>
    </w:p>
    <w:p>
      <w:pPr>
        <w:pStyle w:val="891"/>
        <w:ind w:firstLine="2875"/>
        <w:rPr>
          <w:rFonts w:hint="eastAsia" w:hAnsi="宋体"/>
          <w:b/>
          <w:sz w:val="32"/>
          <w:szCs w:val="32"/>
          <w:highlight w:val="none"/>
        </w:rPr>
      </w:pPr>
      <w:r>
        <w:rPr>
          <w:rFonts w:hint="eastAsia" w:hAnsi="宋体"/>
          <w:b/>
          <w:sz w:val="32"/>
          <w:szCs w:val="32"/>
          <w:highlight w:val="none"/>
        </w:rPr>
      </w:r>
      <w:r/>
    </w:p>
    <w:p>
      <w:pPr>
        <w:pStyle w:val="891"/>
        <w:ind w:firstLine="2875"/>
        <w:rPr>
          <w:rFonts w:hint="eastAsia" w:hAnsi="宋体"/>
          <w:b/>
          <w:sz w:val="32"/>
          <w:szCs w:val="32"/>
          <w:highlight w:val="none"/>
        </w:rPr>
      </w:pPr>
      <w:r>
        <w:rPr>
          <w:rFonts w:hint="eastAsia" w:hAnsi="宋体"/>
          <w:b/>
          <w:sz w:val="32"/>
          <w:szCs w:val="32"/>
          <w:highlight w:val="none"/>
        </w:rPr>
      </w:r>
      <w:r/>
    </w:p>
    <w:p>
      <w:pPr>
        <w:pStyle w:val="891"/>
        <w:ind w:firstLine="2875"/>
        <w:rPr>
          <w:rFonts w:hint="eastAsia" w:hAnsi="宋体"/>
          <w:b/>
          <w:sz w:val="32"/>
          <w:szCs w:val="32"/>
          <w:highlight w:val="none"/>
        </w:rPr>
      </w:pPr>
      <w:r>
        <w:rPr>
          <w:rFonts w:hint="eastAsia" w:hAnsi="宋体"/>
          <w:b/>
          <w:sz w:val="32"/>
          <w:szCs w:val="32"/>
          <w:highlight w:val="none"/>
        </w:rPr>
      </w:r>
      <w:r/>
    </w:p>
    <w:p>
      <w:pPr>
        <w:pStyle w:val="891"/>
        <w:ind w:firstLine="2875"/>
        <w:rPr>
          <w:rFonts w:hint="eastAsia" w:hAnsi="宋体"/>
          <w:b/>
          <w:sz w:val="32"/>
          <w:szCs w:val="32"/>
          <w:highlight w:val="none"/>
        </w:rPr>
      </w:pPr>
      <w:r>
        <w:rPr>
          <w:rFonts w:hint="eastAsia" w:hAnsi="宋体"/>
          <w:b/>
          <w:sz w:val="32"/>
          <w:szCs w:val="32"/>
          <w:highlight w:val="none"/>
        </w:rPr>
      </w:r>
      <w:r/>
    </w:p>
    <w:p>
      <w:pPr>
        <w:pStyle w:val="891"/>
        <w:jc w:val="center"/>
        <w:rPr>
          <w:rFonts w:hint="eastAsia" w:ascii="仿宋" w:hAnsi="仿宋" w:eastAsia="仿宋"/>
          <w:b/>
          <w:sz w:val="32"/>
          <w:szCs w:val="32"/>
          <w:highlight w:val="none"/>
        </w:rPr>
      </w:pPr>
      <w:r>
        <w:rPr>
          <w:rFonts w:hint="eastAsia" w:ascii="仿宋" w:hAnsi="仿宋" w:eastAsia="仿宋"/>
          <w:b/>
          <w:sz w:val="32"/>
          <w:szCs w:val="32"/>
          <w:highlight w:val="none"/>
        </w:rPr>
        <w:t xml:space="preserve">三、投标报价明细表</w:t>
      </w:r>
      <w:r>
        <w:rPr>
          <w:rFonts w:hint="eastAsia" w:ascii="仿宋" w:hAnsi="仿宋" w:eastAsia="仿宋"/>
          <w:b/>
          <w:sz w:val="32"/>
          <w:szCs w:val="32"/>
          <w:highlight w:val="none"/>
        </w:rPr>
      </w:r>
      <w:r/>
    </w:p>
    <w:p>
      <w:pPr>
        <w:pStyle w:val="891"/>
        <w:jc w:val="center"/>
        <w:spacing w:line="340" w:lineRule="exact"/>
        <w:rPr>
          <w:rFonts w:hint="eastAsia" w:ascii="仿宋" w:hAnsi="仿宋" w:eastAsia="仿宋" w:cs="Calibri"/>
          <w:sz w:val="24"/>
          <w:szCs w:val="24"/>
          <w:highlight w:val="none"/>
        </w:rPr>
      </w:pPr>
      <w:r>
        <w:rPr>
          <w:rFonts w:hint="eastAsia" w:ascii="仿宋" w:hAnsi="仿宋" w:eastAsia="仿宋" w:cs="Calibri"/>
          <w:sz w:val="24"/>
          <w:szCs w:val="24"/>
          <w:highlight w:val="none"/>
        </w:rPr>
      </w:r>
      <w:r/>
    </w:p>
    <w:tbl>
      <w:tblPr>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513"/>
        <w:gridCol w:w="723"/>
        <w:gridCol w:w="1290"/>
        <w:gridCol w:w="1283"/>
        <w:gridCol w:w="992"/>
        <w:gridCol w:w="850"/>
        <w:gridCol w:w="851"/>
        <w:gridCol w:w="850"/>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8" w:type="dxa"/>
            <w:vAlign w:val="center"/>
            <w:textDirection w:val="lrTb"/>
            <w:noWrap w:val="false"/>
          </w:tcPr>
          <w:p>
            <w:pPr>
              <w:pStyle w:val="891"/>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序号</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3" w:type="dxa"/>
            <w:vAlign w:val="center"/>
            <w:textDirection w:val="lrTb"/>
            <w:noWrap w:val="false"/>
          </w:tcPr>
          <w:p>
            <w:pPr>
              <w:pStyle w:val="891"/>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产品名称</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pStyle w:val="891"/>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品牌</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val="false"/>
          </w:tcPr>
          <w:p>
            <w:pPr>
              <w:pStyle w:val="891"/>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规格型号</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val="false"/>
          </w:tcPr>
          <w:p>
            <w:pPr>
              <w:pStyle w:val="891"/>
              <w:jc w:val="center"/>
              <w:spacing w:line="340" w:lineRule="exact"/>
              <w:rPr>
                <w:rFonts w:hint="eastAsia"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rPr>
              <w:t xml:space="preserve">生产厂家</w:t>
            </w:r>
            <w:r>
              <w:rPr>
                <w:rFonts w:hint="eastAsia"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pStyle w:val="891"/>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交付期</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91"/>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数量</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891"/>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分项单价</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91"/>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分项总价</w:t>
            </w:r>
            <w:r>
              <w:rPr>
                <w:rFonts w:ascii="仿宋" w:hAnsi="仿宋" w:eastAsia="仿宋"/>
                <w:sz w:val="24"/>
                <w:szCs w:val="24"/>
                <w:highlight w:val="none"/>
              </w:rPr>
            </w:r>
            <w:r/>
          </w:p>
        </w:tc>
      </w:tr>
      <w:tr>
        <w:trP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8"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1</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3"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安防视频云存储</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4台</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8"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2</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3"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视频云存储管理软件</w:t>
            </w: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1套</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8"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3</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3"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hint="eastAsia" w:ascii="仿宋" w:hAnsi="仿宋" w:eastAsia="仿宋" w:cs="仿宋"/>
                <w:color w:val="000000"/>
                <w:sz w:val="24"/>
                <w:szCs w:val="24"/>
                <w:highlight w:val="none"/>
              </w:rPr>
              <w:t xml:space="preserve">分布式文件存储</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66"/>
              <w:jc w:val="center"/>
              <w:spacing w:line="340" w:lineRule="exact"/>
              <w:rPr>
                <w:rFonts w:hint="eastAsia" w:ascii="仿宋" w:hAnsi="仿宋"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highlight w:val="none"/>
              </w:rPr>
              <w:t xml:space="preserve">3台</w:t>
            </w:r>
            <w:r>
              <w:rPr>
                <w:rFonts w:hint="eastAsia" w:ascii="仿宋" w:hAnsi="仿宋" w:eastAsia="仿宋"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8"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4</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3"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hint="eastAsia" w:ascii="仿宋" w:hAnsi="仿宋" w:eastAsia="仿宋" w:cs="仿宋"/>
                <w:color w:val="000000"/>
                <w:sz w:val="24"/>
                <w:szCs w:val="24"/>
                <w:highlight w:val="none"/>
              </w:rPr>
              <w:t xml:space="preserve">万兆交换机</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66"/>
              <w:jc w:val="center"/>
              <w:spacing w:line="340" w:lineRule="exact"/>
              <w:rPr>
                <w:rFonts w:hint="eastAsia" w:ascii="仿宋" w:hAnsi="仿宋"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highlight w:val="none"/>
              </w:rPr>
              <w:t xml:space="preserve">1台</w:t>
            </w:r>
            <w:r>
              <w:rPr>
                <w:rFonts w:hint="eastAsia" w:ascii="仿宋" w:hAnsi="仿宋" w:eastAsia="仿宋"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8"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5</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3"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千兆交换机</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66"/>
              <w:jc w:val="center"/>
              <w:spacing w:line="340" w:lineRule="exact"/>
              <w:rPr>
                <w:rFonts w:hint="eastAsia" w:ascii="仿宋" w:hAnsi="仿宋"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highlight w:val="none"/>
              </w:rPr>
              <w:t xml:space="preserve">2台</w:t>
            </w:r>
            <w:r>
              <w:rPr>
                <w:rFonts w:hint="eastAsia" w:ascii="仿宋" w:hAnsi="仿宋" w:eastAsia="仿宋"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8"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6</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3"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万兆光模块</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66"/>
              <w:jc w:val="center"/>
              <w:spacing w:line="340" w:lineRule="exact"/>
              <w:rPr>
                <w:rFonts w:hint="eastAsia" w:ascii="仿宋" w:hAnsi="仿宋"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highlight w:val="none"/>
              </w:rPr>
              <w:t xml:space="preserve">30个</w:t>
            </w:r>
            <w:r>
              <w:rPr>
                <w:rFonts w:hint="eastAsia" w:ascii="仿宋" w:hAnsi="仿宋" w:eastAsia="仿宋"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8"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t xml:space="preserve">7</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3"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全市法院数据备份服务</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66"/>
              <w:jc w:val="center"/>
              <w:spacing w:line="340" w:lineRule="exact"/>
              <w:rPr>
                <w:rFonts w:hint="eastAsia" w:ascii="仿宋" w:hAnsi="仿宋"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24"/>
                <w:szCs w:val="24"/>
                <w:highlight w:val="none"/>
              </w:rPr>
              <w:t xml:space="preserve">1套</w:t>
            </w:r>
            <w:r>
              <w:rPr>
                <w:rFonts w:hint="eastAsia" w:ascii="仿宋" w:hAnsi="仿宋" w:eastAsia="仿宋"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966"/>
              <w:jc w:val="center"/>
              <w:spacing w:line="340" w:lineRule="exact"/>
              <w:rPr>
                <w:rFonts w:ascii="仿宋" w:hAnsi="仿宋" w:eastAsia="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8" w:type="dxa"/>
            <w:vAlign w:val="center"/>
            <w:textDirection w:val="lrTb"/>
            <w:noWrap w:val="false"/>
          </w:tcPr>
          <w:p>
            <w:pPr>
              <w:pStyle w:val="891"/>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3" w:type="dxa"/>
            <w:vAlign w:val="center"/>
            <w:textDirection w:val="lrTb"/>
            <w:noWrap w:val="false"/>
          </w:tcPr>
          <w:p>
            <w:pPr>
              <w:pStyle w:val="891"/>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 w:type="dxa"/>
            <w:vAlign w:val="center"/>
            <w:textDirection w:val="lrTb"/>
            <w:noWrap w:val="false"/>
          </w:tcPr>
          <w:p>
            <w:pPr>
              <w:pStyle w:val="891"/>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val="false"/>
          </w:tcPr>
          <w:p>
            <w:pPr>
              <w:pStyle w:val="891"/>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val="false"/>
          </w:tcPr>
          <w:p>
            <w:pPr>
              <w:pStyle w:val="891"/>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pStyle w:val="891"/>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91"/>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891"/>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91"/>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1030"/>
        </w:trPr>
        <w:tc>
          <w:tcPr>
            <w:gridSpan w:val="8"/>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30" w:type="dxa"/>
            <w:vAlign w:val="center"/>
            <w:textDirection w:val="lrTb"/>
            <w:noWrap w:val="false"/>
          </w:tcPr>
          <w:p>
            <w:pPr>
              <w:pStyle w:val="891"/>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投标总报价（人民币：元）</w:t>
            </w:r>
            <w:r>
              <w:rPr>
                <w:rFonts w:ascii="仿宋" w:hAnsi="仿宋" w:eastAsia="仿宋"/>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top"/>
            <w:textDirection w:val="lrTb"/>
            <w:noWrap w:val="false"/>
          </w:tcPr>
          <w:p>
            <w:pPr>
              <w:pStyle w:val="891"/>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r>
    </w:tbl>
    <w:p>
      <w:pPr>
        <w:pStyle w:val="891"/>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891"/>
        <w:ind w:firstLine="411"/>
        <w:spacing w:line="440" w:lineRule="exact"/>
        <w:rPr>
          <w:rFonts w:ascii="仿宋" w:hAnsi="仿宋" w:eastAsia="仿宋"/>
          <w:sz w:val="28"/>
          <w:szCs w:val="24"/>
          <w:highlight w:val="none"/>
        </w:rPr>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、投</w:t>
      </w:r>
      <w:r>
        <w:rPr>
          <w:rFonts w:ascii="仿宋" w:hAnsi="仿宋" w:eastAsia="仿宋"/>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highlight w:val="none"/>
        </w:rPr>
      </w:r>
      <w:r/>
    </w:p>
    <w:p>
      <w:pPr>
        <w:pStyle w:val="891"/>
        <w:ind w:firstLine="691"/>
        <w:spacing w:line="440" w:lineRule="exact"/>
        <w:rPr>
          <w:rFonts w:ascii="仿宋" w:hAnsi="仿宋" w:eastAsia="仿宋"/>
          <w:sz w:val="28"/>
          <w:szCs w:val="24"/>
          <w:highlight w:val="none"/>
        </w:rPr>
      </w:pPr>
      <w:r>
        <w:rPr>
          <w:rFonts w:ascii="仿宋" w:hAnsi="仿宋" w:eastAsia="仿宋"/>
          <w:sz w:val="28"/>
          <w:szCs w:val="24"/>
          <w:highlight w:val="none"/>
        </w:rPr>
        <w:t xml:space="preserve">2</w:t>
      </w:r>
      <w:r>
        <w:rPr>
          <w:rFonts w:hint="eastAsia" w:ascii="仿宋" w:hAnsi="仿宋" w:eastAsia="仿宋"/>
          <w:sz w:val="28"/>
          <w:szCs w:val="24"/>
          <w:highlight w:val="none"/>
        </w:rPr>
        <w:t xml:space="preserve">、</w:t>
      </w:r>
      <w:r>
        <w:rPr>
          <w:rFonts w:ascii="仿宋" w:hAnsi="仿宋" w:eastAsia="仿宋"/>
          <w:sz w:val="28"/>
          <w:szCs w:val="24"/>
          <w:highlight w:val="none"/>
        </w:rPr>
        <w:t xml:space="preserve">“投标分项报价表”中“投标总报价”数额应当与“开标一览表”中“投标总报价”数额一致。</w:t>
      </w:r>
      <w:r>
        <w:rPr>
          <w:rFonts w:ascii="仿宋" w:hAnsi="仿宋" w:eastAsia="仿宋"/>
          <w:sz w:val="28"/>
          <w:szCs w:val="24"/>
          <w:highlight w:val="none"/>
        </w:rPr>
      </w:r>
      <w:r/>
    </w:p>
    <w:p>
      <w:pPr>
        <w:pStyle w:val="891"/>
        <w:ind w:firstLine="411"/>
        <w:spacing w:line="440" w:lineRule="exact"/>
        <w:rPr>
          <w:rFonts w:ascii="仿宋" w:hAnsi="仿宋" w:eastAsia="仿宋"/>
          <w:sz w:val="28"/>
          <w:szCs w:val="24"/>
          <w:highlight w:val="none"/>
        </w:rPr>
      </w:pPr>
      <w:r>
        <w:rPr>
          <w:rFonts w:ascii="仿宋" w:hAnsi="仿宋" w:eastAsia="仿宋"/>
          <w:sz w:val="28"/>
          <w:szCs w:val="24"/>
          <w:highlight w:val="none"/>
        </w:rPr>
        <w:t xml:space="preserve"> </w:t>
      </w:r>
      <w:r>
        <w:rPr>
          <w:rFonts w:ascii="仿宋" w:hAnsi="仿宋" w:eastAsia="仿宋"/>
          <w:sz w:val="28"/>
          <w:szCs w:val="24"/>
          <w:highlight w:val="none"/>
        </w:rPr>
      </w:r>
      <w:r/>
    </w:p>
    <w:p>
      <w:pPr>
        <w:pStyle w:val="891"/>
        <w:ind w:firstLine="411"/>
        <w:spacing w:line="440" w:lineRule="exact"/>
        <w:rPr>
          <w:rFonts w:ascii="仿宋" w:hAnsi="仿宋" w:eastAsia="仿宋"/>
          <w:sz w:val="28"/>
          <w:szCs w:val="24"/>
          <w:highlight w:val="none"/>
        </w:rPr>
      </w:pPr>
      <w:r>
        <w:rPr>
          <w:rFonts w:ascii="仿宋" w:hAnsi="仿宋" w:eastAsia="仿宋"/>
          <w:sz w:val="28"/>
          <w:szCs w:val="24"/>
          <w:highlight w:val="none"/>
        </w:rPr>
        <w:t xml:space="preserve"> </w:t>
      </w:r>
      <w:r>
        <w:rPr>
          <w:rFonts w:ascii="仿宋" w:hAnsi="仿宋" w:eastAsia="仿宋"/>
          <w:sz w:val="28"/>
          <w:szCs w:val="24"/>
          <w:highlight w:val="none"/>
        </w:rPr>
      </w:r>
      <w:r/>
    </w:p>
    <w:p>
      <w:pPr>
        <w:pStyle w:val="891"/>
        <w:jc w:val="center"/>
        <w:spacing w:line="440" w:lineRule="exact"/>
        <w:rPr>
          <w:rFonts w:hint="eastAsia" w:ascii="仿宋" w:hAnsi="仿宋" w:eastAsia="仿宋"/>
          <w:b/>
          <w:sz w:val="32"/>
          <w:highlight w:val="none"/>
        </w:rPr>
      </w:pPr>
      <w:r>
        <w:rPr>
          <w:rFonts w:hint="eastAsia" w:ascii="仿宋" w:hAnsi="仿宋" w:eastAsia="仿宋"/>
          <w:b/>
          <w:sz w:val="32"/>
          <w:highlight w:val="none"/>
        </w:rPr>
        <w:br w:type="page" w:clear="all"/>
      </w:r>
      <w:r>
        <w:rPr>
          <w:rFonts w:hint="eastAsia" w:ascii="仿宋" w:hAnsi="仿宋" w:eastAsia="仿宋"/>
          <w:b/>
          <w:sz w:val="32"/>
          <w:highlight w:val="none"/>
        </w:rPr>
        <w:t xml:space="preserve">四、技术要求</w:t>
      </w:r>
      <w:r>
        <w:rPr>
          <w:rFonts w:hint="eastAsia" w:ascii="仿宋" w:hAnsi="仿宋" w:eastAsia="仿宋"/>
          <w:b/>
          <w:sz w:val="32"/>
          <w:szCs w:val="32"/>
          <w:highlight w:val="none"/>
        </w:rPr>
        <w:t xml:space="preserve">响应</w:t>
      </w:r>
      <w:r>
        <w:rPr>
          <w:rFonts w:hint="eastAsia" w:ascii="仿宋" w:hAnsi="仿宋" w:eastAsia="仿宋"/>
          <w:b/>
          <w:sz w:val="32"/>
          <w:highlight w:val="none"/>
        </w:rPr>
        <w:t xml:space="preserve">偏离表</w:t>
      </w:r>
      <w:r>
        <w:rPr>
          <w:rFonts w:hint="eastAsia" w:ascii="仿宋" w:hAnsi="仿宋" w:eastAsia="仿宋"/>
          <w:b/>
          <w:sz w:val="32"/>
          <w:highlight w:val="none"/>
        </w:rPr>
      </w:r>
      <w:r/>
    </w:p>
    <w:tbl>
      <w:tblPr>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870"/>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t xml:space="preserve">序号</w:t>
            </w:r>
            <w:r>
              <w:rPr>
                <w:rFonts w:hint="eastAsia" w:ascii="仿宋" w:hAnsi="仿宋" w:eastAsia="仿宋" w:cs="Arial"/>
                <w:sz w:val="24"/>
                <w:highlight w:val="none"/>
              </w:rPr>
            </w:r>
            <w:r/>
          </w:p>
        </w:tc>
        <w:tc>
          <w:tcPr>
            <w:tcW w:w="3237" w:type="dxa"/>
            <w:vAlign w:val="center"/>
            <w:textDirection w:val="lrTb"/>
            <w:noWrap w:val="false"/>
          </w:tcPr>
          <w:p>
            <w:pPr>
              <w:pStyle w:val="870"/>
              <w:jc w:val="center"/>
              <w:rPr>
                <w:rFonts w:hint="eastAsia" w:ascii="仿宋" w:hAnsi="仿宋" w:eastAsia="仿宋" w:cs="Arial"/>
                <w:sz w:val="24"/>
                <w:highlight w:val="none"/>
              </w:rPr>
            </w:pPr>
            <w:r>
              <w:rPr>
                <w:rFonts w:hint="eastAsia" w:ascii="仿宋" w:hAnsi="仿宋" w:eastAsia="仿宋" w:cs="Arial"/>
                <w:sz w:val="24"/>
                <w:highlight w:val="none"/>
              </w:rPr>
              <w:t xml:space="preserve">项目采购需求中主要技术</w:t>
            </w:r>
            <w:r>
              <w:rPr>
                <w:rFonts w:hint="eastAsia" w:ascii="仿宋" w:hAnsi="仿宋" w:eastAsia="仿宋" w:cs="Arial"/>
                <w:sz w:val="24"/>
                <w:highlight w:val="none"/>
              </w:rPr>
            </w:r>
            <w:r/>
          </w:p>
          <w:p>
            <w:pPr>
              <w:pStyle w:val="870"/>
              <w:jc w:val="center"/>
              <w:rPr>
                <w:rFonts w:hint="eastAsia" w:ascii="仿宋" w:hAnsi="仿宋" w:eastAsia="仿宋" w:cs="Arial"/>
                <w:sz w:val="24"/>
                <w:highlight w:val="none"/>
              </w:rPr>
            </w:pPr>
            <w:r>
              <w:rPr>
                <w:rFonts w:hint="eastAsia" w:ascii="仿宋" w:hAnsi="仿宋" w:eastAsia="仿宋" w:cs="Arial"/>
                <w:sz w:val="24"/>
                <w:highlight w:val="none"/>
              </w:rPr>
              <w:t xml:space="preserve">条款描述</w:t>
            </w:r>
            <w:r>
              <w:rPr>
                <w:rFonts w:hint="eastAsia" w:ascii="仿宋" w:hAnsi="仿宋" w:eastAsia="仿宋" w:cs="Arial"/>
                <w:sz w:val="24"/>
                <w:highlight w:val="none"/>
              </w:rPr>
            </w:r>
            <w:r/>
          </w:p>
        </w:tc>
        <w:tc>
          <w:tcPr>
            <w:tcW w:w="2346" w:type="dxa"/>
            <w:vAlign w:val="center"/>
            <w:textDirection w:val="lrTb"/>
            <w:noWrap w:val="false"/>
          </w:tcPr>
          <w:p>
            <w:pPr>
              <w:pStyle w:val="870"/>
              <w:jc w:val="center"/>
              <w:rPr>
                <w:rFonts w:hint="eastAsia" w:ascii="仿宋" w:hAnsi="仿宋" w:eastAsia="仿宋" w:cs="Arial"/>
                <w:sz w:val="24"/>
                <w:highlight w:val="none"/>
              </w:rPr>
            </w:pPr>
            <w:r>
              <w:rPr>
                <w:rFonts w:hint="eastAsia" w:ascii="仿宋" w:hAnsi="仿宋" w:eastAsia="仿宋" w:cs="Arial"/>
                <w:sz w:val="24"/>
                <w:highlight w:val="none"/>
              </w:rPr>
              <w:t xml:space="preserve">所投产品规格、型号及相应技术参数描述</w:t>
            </w:r>
            <w:r>
              <w:rPr>
                <w:rFonts w:hint="eastAsia" w:ascii="仿宋" w:hAnsi="仿宋" w:eastAsia="仿宋" w:cs="Arial"/>
                <w:sz w:val="24"/>
                <w:highlight w:val="none"/>
              </w:rPr>
            </w:r>
            <w:r/>
          </w:p>
        </w:tc>
        <w:tc>
          <w:tcPr>
            <w:tcW w:w="1080" w:type="dxa"/>
            <w:vAlign w:val="center"/>
            <w:textDirection w:val="lrTb"/>
            <w:noWrap w:val="false"/>
          </w:tcPr>
          <w:p>
            <w:pPr>
              <w:pStyle w:val="870"/>
              <w:rPr>
                <w:rFonts w:hint="eastAsia" w:ascii="仿宋" w:hAnsi="仿宋" w:eastAsia="仿宋" w:cs="Arial"/>
                <w:sz w:val="24"/>
                <w:highlight w:val="none"/>
              </w:rPr>
            </w:pPr>
            <w:r>
              <w:rPr>
                <w:rFonts w:ascii="仿宋" w:hAnsi="仿宋" w:eastAsia="仿宋" w:cs="Arial"/>
                <w:sz w:val="24"/>
                <w:highlight w:val="none"/>
              </w:rPr>
              <w:t xml:space="preserve">偏离</w:t>
            </w:r>
            <w:r>
              <w:rPr>
                <w:rFonts w:hint="eastAsia" w:ascii="仿宋" w:hAnsi="仿宋" w:eastAsia="仿宋" w:cs="Arial"/>
                <w:sz w:val="24"/>
                <w:highlight w:val="none"/>
              </w:rPr>
              <w:t xml:space="preserve">情况</w:t>
            </w:r>
            <w:r>
              <w:rPr>
                <w:rFonts w:hint="eastAsia" w:ascii="仿宋" w:hAnsi="仿宋" w:eastAsia="仿宋" w:cs="Arial"/>
                <w:sz w:val="24"/>
                <w:highlight w:val="none"/>
              </w:rPr>
            </w:r>
            <w:r/>
          </w:p>
        </w:tc>
        <w:tc>
          <w:tcPr>
            <w:tcW w:w="1074" w:type="dxa"/>
            <w:vAlign w:val="center"/>
            <w:textDirection w:val="lrTb"/>
            <w:noWrap w:val="false"/>
          </w:tcPr>
          <w:p>
            <w:pPr>
              <w:pStyle w:val="870"/>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t xml:space="preserve">备注</w:t>
            </w: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70"/>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3237" w:type="dxa"/>
            <w:vAlign w:val="center"/>
            <w:textDirection w:val="lrTb"/>
            <w:noWrap w:val="false"/>
          </w:tcPr>
          <w:p>
            <w:pPr>
              <w:pStyle w:val="870"/>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346" w:type="dxa"/>
            <w:vAlign w:val="center"/>
            <w:textDirection w:val="lrTb"/>
            <w:noWrap w:val="false"/>
          </w:tcPr>
          <w:p>
            <w:pPr>
              <w:pStyle w:val="870"/>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870"/>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74" w:type="dxa"/>
            <w:vAlign w:val="center"/>
            <w:textDirection w:val="lrTb"/>
            <w:noWrap w:val="false"/>
          </w:tcPr>
          <w:p>
            <w:pPr>
              <w:pStyle w:val="870"/>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70"/>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3237" w:type="dxa"/>
            <w:vAlign w:val="center"/>
            <w:textDirection w:val="lrTb"/>
            <w:noWrap w:val="false"/>
          </w:tcPr>
          <w:p>
            <w:pPr>
              <w:pStyle w:val="870"/>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346" w:type="dxa"/>
            <w:vAlign w:val="center"/>
            <w:textDirection w:val="lrTb"/>
            <w:noWrap w:val="false"/>
          </w:tcPr>
          <w:p>
            <w:pPr>
              <w:pStyle w:val="870"/>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870"/>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74" w:type="dxa"/>
            <w:vAlign w:val="center"/>
            <w:textDirection w:val="lrTb"/>
            <w:noWrap w:val="false"/>
          </w:tcPr>
          <w:p>
            <w:pPr>
              <w:pStyle w:val="870"/>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70"/>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3237" w:type="dxa"/>
            <w:vAlign w:val="center"/>
            <w:textDirection w:val="lrTb"/>
            <w:noWrap w:val="false"/>
          </w:tcPr>
          <w:p>
            <w:pPr>
              <w:pStyle w:val="870"/>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346" w:type="dxa"/>
            <w:vAlign w:val="center"/>
            <w:textDirection w:val="lrTb"/>
            <w:noWrap w:val="false"/>
          </w:tcPr>
          <w:p>
            <w:pPr>
              <w:pStyle w:val="870"/>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870"/>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74" w:type="dxa"/>
            <w:vAlign w:val="center"/>
            <w:textDirection w:val="lrTb"/>
            <w:noWrap w:val="false"/>
          </w:tcPr>
          <w:p>
            <w:pPr>
              <w:pStyle w:val="870"/>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70"/>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3237" w:type="dxa"/>
            <w:vAlign w:val="center"/>
            <w:textDirection w:val="lrTb"/>
            <w:noWrap w:val="false"/>
          </w:tcPr>
          <w:p>
            <w:pPr>
              <w:pStyle w:val="870"/>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346" w:type="dxa"/>
            <w:vAlign w:val="center"/>
            <w:textDirection w:val="lrTb"/>
            <w:noWrap w:val="false"/>
          </w:tcPr>
          <w:p>
            <w:pPr>
              <w:pStyle w:val="870"/>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870"/>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74" w:type="dxa"/>
            <w:vAlign w:val="center"/>
            <w:textDirection w:val="lrTb"/>
            <w:noWrap w:val="false"/>
          </w:tcPr>
          <w:p>
            <w:pPr>
              <w:pStyle w:val="870"/>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70"/>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3237" w:type="dxa"/>
            <w:vAlign w:val="center"/>
            <w:textDirection w:val="lrTb"/>
            <w:noWrap w:val="false"/>
          </w:tcPr>
          <w:p>
            <w:pPr>
              <w:pStyle w:val="870"/>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346" w:type="dxa"/>
            <w:vAlign w:val="center"/>
            <w:textDirection w:val="lrTb"/>
            <w:noWrap w:val="false"/>
          </w:tcPr>
          <w:p>
            <w:pPr>
              <w:pStyle w:val="870"/>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870"/>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74" w:type="dxa"/>
            <w:vAlign w:val="center"/>
            <w:textDirection w:val="lrTb"/>
            <w:noWrap w:val="false"/>
          </w:tcPr>
          <w:p>
            <w:pPr>
              <w:pStyle w:val="870"/>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70"/>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3237" w:type="dxa"/>
            <w:vAlign w:val="center"/>
            <w:textDirection w:val="lrTb"/>
            <w:noWrap w:val="false"/>
          </w:tcPr>
          <w:p>
            <w:pPr>
              <w:pStyle w:val="870"/>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346" w:type="dxa"/>
            <w:vAlign w:val="center"/>
            <w:textDirection w:val="lrTb"/>
            <w:noWrap w:val="false"/>
          </w:tcPr>
          <w:p>
            <w:pPr>
              <w:pStyle w:val="870"/>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870"/>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74" w:type="dxa"/>
            <w:vAlign w:val="center"/>
            <w:textDirection w:val="lrTb"/>
            <w:noWrap w:val="false"/>
          </w:tcPr>
          <w:p>
            <w:pPr>
              <w:pStyle w:val="870"/>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70"/>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3237" w:type="dxa"/>
            <w:vAlign w:val="center"/>
            <w:textDirection w:val="lrTb"/>
            <w:noWrap w:val="false"/>
          </w:tcPr>
          <w:p>
            <w:pPr>
              <w:pStyle w:val="870"/>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346" w:type="dxa"/>
            <w:vAlign w:val="center"/>
            <w:textDirection w:val="lrTb"/>
            <w:noWrap w:val="false"/>
          </w:tcPr>
          <w:p>
            <w:pPr>
              <w:pStyle w:val="870"/>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870"/>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74" w:type="dxa"/>
            <w:vAlign w:val="center"/>
            <w:textDirection w:val="lrTb"/>
            <w:noWrap w:val="false"/>
          </w:tcPr>
          <w:p>
            <w:pPr>
              <w:pStyle w:val="870"/>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70"/>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3237" w:type="dxa"/>
            <w:vAlign w:val="center"/>
            <w:textDirection w:val="lrTb"/>
            <w:noWrap w:val="false"/>
          </w:tcPr>
          <w:p>
            <w:pPr>
              <w:pStyle w:val="870"/>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2346" w:type="dxa"/>
            <w:vAlign w:val="center"/>
            <w:textDirection w:val="lrTb"/>
            <w:noWrap w:val="false"/>
          </w:tcPr>
          <w:p>
            <w:pPr>
              <w:pStyle w:val="870"/>
              <w:jc w:val="center"/>
              <w:rPr>
                <w:rFonts w:hint="eastAsia" w:ascii="仿宋" w:hAnsi="仿宋" w:eastAsia="仿宋" w:cs="Arial"/>
                <w:sz w:val="24"/>
                <w:highlight w:val="none"/>
              </w:rPr>
            </w:pPr>
            <w:r>
              <w:rPr>
                <w:rFonts w:hint="eastAsia" w:ascii="仿宋" w:hAnsi="仿宋" w:eastAsia="仿宋" w:cs="Arial"/>
                <w:sz w:val="24"/>
                <w:highlight w:val="none"/>
              </w:rPr>
            </w:r>
            <w:r/>
          </w:p>
        </w:tc>
        <w:tc>
          <w:tcPr>
            <w:tcW w:w="1080" w:type="dxa"/>
            <w:vAlign w:val="center"/>
            <w:textDirection w:val="lrTb"/>
            <w:noWrap w:val="false"/>
          </w:tcPr>
          <w:p>
            <w:pPr>
              <w:pStyle w:val="870"/>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c>
          <w:tcPr>
            <w:tcW w:w="1074" w:type="dxa"/>
            <w:vAlign w:val="center"/>
            <w:textDirection w:val="lrTb"/>
            <w:noWrap w:val="false"/>
          </w:tcPr>
          <w:p>
            <w:pPr>
              <w:pStyle w:val="870"/>
              <w:jc w:val="center"/>
              <w:spacing w:line="360" w:lineRule="auto"/>
              <w:rPr>
                <w:rFonts w:hint="eastAsia" w:ascii="仿宋" w:hAnsi="仿宋" w:eastAsia="仿宋" w:cs="Arial"/>
                <w:sz w:val="24"/>
                <w:highlight w:val="none"/>
              </w:rPr>
            </w:pPr>
            <w:r>
              <w:rPr>
                <w:rFonts w:hint="eastAsia" w:ascii="仿宋" w:hAnsi="仿宋" w:eastAsia="仿宋" w:cs="Arial"/>
                <w:sz w:val="24"/>
                <w:highlight w:val="none"/>
              </w:rPr>
            </w:r>
            <w:r/>
          </w:p>
        </w:tc>
      </w:tr>
    </w:tbl>
    <w:p>
      <w:pPr>
        <w:pStyle w:val="870"/>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）是否偏离用符号</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分别表示正偏离、完全响应、负偏离。</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70"/>
        <w:ind w:firstLine="420"/>
        <w:spacing w:line="4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仿宋" w:hAnsi="仿宋" w:eastAsia="仿宋"/>
          <w:sz w:val="28"/>
          <w:szCs w:val="28"/>
          <w:highlight w:val="none"/>
        </w:rPr>
      </w:r>
      <w:r/>
    </w:p>
    <w:p>
      <w:pPr>
        <w:pStyle w:val="870"/>
        <w:ind w:firstLine="480"/>
        <w:spacing w:line="440" w:lineRule="exact"/>
        <w:rPr>
          <w:rFonts w:hint="eastAsia" w:ascii="宋体" w:hAnsi="宋体"/>
          <w:bCs/>
          <w:sz w:val="32"/>
          <w:highlight w:val="none"/>
        </w:rPr>
      </w:pPr>
      <w:r>
        <w:rPr>
          <w:rFonts w:hint="eastAsia" w:ascii="宋体" w:hAnsi="宋体"/>
          <w:bCs/>
          <w:sz w:val="32"/>
          <w:highlight w:val="none"/>
        </w:rPr>
      </w:r>
      <w:r/>
    </w:p>
    <w:p>
      <w:pPr>
        <w:pStyle w:val="889"/>
        <w:ind w:left="0" w:right="34" w:firstLine="2715"/>
        <w:spacing w:before="120" w:line="520" w:lineRule="exact"/>
        <w:rPr>
          <w:rFonts w:hint="eastAsia" w:ascii="宋体" w:hAnsi="宋体"/>
          <w:b/>
          <w:sz w:val="32"/>
          <w:szCs w:val="32"/>
          <w:highlight w:val="none"/>
        </w:rPr>
      </w:pPr>
      <w:r>
        <w:rPr>
          <w:rFonts w:hint="eastAsia" w:ascii="宋体" w:hAnsi="宋体"/>
          <w:b/>
          <w:sz w:val="32"/>
          <w:szCs w:val="32"/>
          <w:highlight w:val="none"/>
        </w:rPr>
      </w:r>
      <w:r/>
    </w:p>
    <w:p>
      <w:pPr>
        <w:pStyle w:val="889"/>
        <w:ind w:left="0" w:right="34" w:firstLine="2715"/>
        <w:spacing w:before="120" w:line="520" w:lineRule="exact"/>
        <w:rPr>
          <w:rFonts w:hint="eastAsia" w:ascii="宋体" w:hAnsi="宋体"/>
          <w:b/>
          <w:sz w:val="32"/>
          <w:szCs w:val="32"/>
          <w:highlight w:val="none"/>
        </w:rPr>
      </w:pPr>
      <w:r>
        <w:rPr>
          <w:rFonts w:hint="eastAsia" w:ascii="宋体" w:hAnsi="宋体"/>
          <w:b/>
          <w:sz w:val="32"/>
          <w:szCs w:val="32"/>
          <w:highlight w:val="none"/>
        </w:rPr>
      </w:r>
      <w:r/>
    </w:p>
    <w:p>
      <w:pPr>
        <w:pStyle w:val="889"/>
        <w:ind w:left="0" w:right="34" w:firstLine="2715"/>
        <w:spacing w:before="120" w:line="520" w:lineRule="exact"/>
        <w:rPr>
          <w:rFonts w:hint="eastAsia" w:ascii="宋体" w:hAnsi="宋体"/>
          <w:b/>
          <w:sz w:val="32"/>
          <w:szCs w:val="32"/>
          <w:highlight w:val="none"/>
        </w:rPr>
      </w:pPr>
      <w:r>
        <w:rPr>
          <w:rFonts w:hint="eastAsia" w:ascii="宋体" w:hAnsi="宋体"/>
          <w:b/>
          <w:sz w:val="32"/>
          <w:szCs w:val="32"/>
          <w:highlight w:val="none"/>
        </w:rPr>
      </w:r>
      <w:r/>
    </w:p>
    <w:p>
      <w:pPr>
        <w:pStyle w:val="889"/>
        <w:ind w:left="0" w:right="34" w:firstLine="2715"/>
        <w:spacing w:before="120" w:line="520" w:lineRule="exact"/>
        <w:rPr>
          <w:rFonts w:hint="eastAsia" w:ascii="宋体" w:hAnsi="宋体"/>
          <w:b/>
          <w:sz w:val="32"/>
          <w:szCs w:val="32"/>
          <w:highlight w:val="none"/>
        </w:rPr>
      </w:pPr>
      <w:r>
        <w:rPr>
          <w:rFonts w:hint="eastAsia" w:ascii="宋体" w:hAnsi="宋体"/>
          <w:b/>
          <w:sz w:val="32"/>
          <w:szCs w:val="32"/>
          <w:highlight w:val="none"/>
        </w:rPr>
      </w:r>
      <w:r/>
    </w:p>
    <w:p>
      <w:pPr>
        <w:pStyle w:val="889"/>
        <w:ind w:left="0" w:right="34" w:firstLine="2715"/>
        <w:spacing w:before="120" w:line="520" w:lineRule="exact"/>
        <w:rPr>
          <w:rFonts w:hint="eastAsia" w:ascii="宋体" w:hAnsi="宋体"/>
          <w:b/>
          <w:sz w:val="32"/>
          <w:szCs w:val="32"/>
          <w:highlight w:val="none"/>
        </w:rPr>
      </w:pPr>
      <w:r>
        <w:rPr>
          <w:rFonts w:hint="eastAsia" w:ascii="宋体" w:hAnsi="宋体"/>
          <w:b/>
          <w:sz w:val="32"/>
          <w:szCs w:val="32"/>
          <w:highlight w:val="none"/>
        </w:rPr>
      </w:r>
      <w:r/>
    </w:p>
    <w:p>
      <w:pPr>
        <w:pStyle w:val="891"/>
        <w:ind w:firstLine="948"/>
        <w:spacing w:line="520" w:lineRule="exact"/>
        <w:rPr>
          <w:rFonts w:hint="eastAsia" w:ascii="仿宋" w:hAnsi="仿宋" w:eastAsia="仿宋"/>
          <w:b/>
          <w:bCs/>
          <w:sz w:val="32"/>
          <w:highlight w:val="none"/>
        </w:rPr>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pPr>
      <w:r/>
      <w:bookmarkEnd w:id="43"/>
      <w:r>
        <w:rPr>
          <w:rFonts w:hint="eastAsia" w:ascii="仿宋" w:hAnsi="仿宋" w:eastAsia="仿宋"/>
          <w:b/>
          <w:bCs/>
          <w:sz w:val="32"/>
          <w:highlight w:val="none"/>
        </w:rPr>
      </w:r>
      <w:r/>
    </w:p>
    <w:p>
      <w:pPr>
        <w:pStyle w:val="870"/>
        <w:ind w:right="34" w:firstLine="2715"/>
        <w:spacing w:before="120" w:line="520" w:lineRule="exact"/>
        <w:rPr>
          <w:rFonts w:ascii="仿宋" w:hAnsi="仿宋" w:eastAsia="仿宋" w:cs="宋体"/>
          <w:b/>
          <w:bCs/>
          <w:color w:val="000000"/>
          <w:sz w:val="32"/>
          <w:highlight w:val="none"/>
        </w:rPr>
      </w:pPr>
      <w:r>
        <w:rPr>
          <w:rFonts w:hint="eastAsia" w:ascii="仿宋" w:hAnsi="仿宋" w:eastAsia="仿宋" w:cs="宋体"/>
          <w:b/>
          <w:bCs/>
          <w:color w:val="000000"/>
          <w:sz w:val="32"/>
          <w:highlight w:val="none"/>
        </w:rPr>
        <w:t xml:space="preserve">五、人员配备表</w:t>
      </w:r>
      <w:r>
        <w:rPr>
          <w:rFonts w:ascii="仿宋" w:hAnsi="仿宋" w:eastAsia="仿宋" w:cs="宋体"/>
          <w:b/>
          <w:bCs/>
          <w:color w:val="000000"/>
          <w:sz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6"/>
        <w:gridCol w:w="1648"/>
        <w:gridCol w:w="1703"/>
        <w:gridCol w:w="1766"/>
        <w:gridCol w:w="1598"/>
      </w:tblGrid>
      <w:tr>
        <w:trPr>
          <w:trHeight w:val="478"/>
        </w:trPr>
        <w:tc>
          <w:tcPr>
            <w:tcW w:w="1556" w:type="dxa"/>
            <w:vAlign w:val="center"/>
            <w:textDirection w:val="lrTb"/>
            <w:noWrap w:val="false"/>
          </w:tcPr>
          <w:p>
            <w:pPr>
              <w:pStyle w:val="870"/>
              <w:jc w:val="center"/>
              <w:spacing w:line="44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序号</w:t>
            </w:r>
            <w:r>
              <w:rPr>
                <w:rFonts w:ascii="仿宋" w:hAnsi="仿宋" w:eastAsia="仿宋" w:cs="宋体"/>
                <w:color w:val="000000"/>
                <w:sz w:val="28"/>
                <w:szCs w:val="28"/>
                <w:highlight w:val="none"/>
              </w:rPr>
            </w:r>
            <w:r/>
          </w:p>
        </w:tc>
        <w:tc>
          <w:tcPr>
            <w:tcW w:w="1648" w:type="dxa"/>
            <w:vAlign w:val="center"/>
            <w:textDirection w:val="lrTb"/>
            <w:noWrap w:val="false"/>
          </w:tcPr>
          <w:p>
            <w:pPr>
              <w:pStyle w:val="870"/>
              <w:jc w:val="center"/>
              <w:spacing w:line="44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姓名</w:t>
            </w:r>
            <w:r>
              <w:rPr>
                <w:rFonts w:ascii="仿宋" w:hAnsi="仿宋" w:eastAsia="仿宋" w:cs="宋体"/>
                <w:color w:val="000000"/>
                <w:sz w:val="28"/>
                <w:szCs w:val="28"/>
                <w:highlight w:val="none"/>
              </w:rPr>
            </w:r>
            <w:r/>
          </w:p>
        </w:tc>
        <w:tc>
          <w:tcPr>
            <w:tcW w:w="1703" w:type="dxa"/>
            <w:vAlign w:val="center"/>
            <w:textDirection w:val="lrTb"/>
            <w:noWrap w:val="false"/>
          </w:tcPr>
          <w:p>
            <w:pPr>
              <w:pStyle w:val="870"/>
              <w:ind w:firstLine="131"/>
              <w:jc w:val="center"/>
              <w:spacing w:line="44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专业</w:t>
            </w:r>
            <w:r>
              <w:rPr>
                <w:rFonts w:ascii="仿宋" w:hAnsi="仿宋" w:eastAsia="仿宋" w:cs="宋体"/>
                <w:color w:val="000000"/>
                <w:sz w:val="28"/>
                <w:szCs w:val="28"/>
                <w:highlight w:val="none"/>
              </w:rPr>
            </w:r>
            <w:r/>
          </w:p>
        </w:tc>
        <w:tc>
          <w:tcPr>
            <w:tcW w:w="1766" w:type="dxa"/>
            <w:vAlign w:val="center"/>
            <w:textDirection w:val="lrTb"/>
            <w:noWrap w:val="false"/>
          </w:tcPr>
          <w:p>
            <w:pPr>
              <w:pStyle w:val="870"/>
              <w:jc w:val="center"/>
              <w:spacing w:line="44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相关证书</w:t>
            </w:r>
            <w:r>
              <w:rPr>
                <w:rFonts w:ascii="仿宋" w:hAnsi="仿宋" w:eastAsia="仿宋" w:cs="宋体"/>
                <w:color w:val="000000"/>
                <w:sz w:val="28"/>
                <w:szCs w:val="28"/>
                <w:highlight w:val="none"/>
              </w:rPr>
            </w:r>
            <w:r/>
          </w:p>
        </w:tc>
        <w:tc>
          <w:tcPr>
            <w:tcW w:w="1598" w:type="dxa"/>
            <w:vAlign w:val="center"/>
            <w:textDirection w:val="lrTb"/>
            <w:noWrap w:val="false"/>
          </w:tcPr>
          <w:p>
            <w:pPr>
              <w:pStyle w:val="870"/>
              <w:jc w:val="center"/>
              <w:spacing w:line="44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拟任岗位</w:t>
            </w:r>
            <w:r>
              <w:rPr>
                <w:rFonts w:ascii="仿宋" w:hAnsi="仿宋" w:eastAsia="仿宋" w:cs="宋体"/>
                <w:color w:val="000000"/>
                <w:sz w:val="28"/>
                <w:szCs w:val="28"/>
                <w:highlight w:val="none"/>
              </w:rPr>
            </w:r>
            <w:r/>
          </w:p>
        </w:tc>
      </w:tr>
      <w:tr>
        <w:trPr>
          <w:trHeight w:val="874"/>
        </w:trPr>
        <w:tc>
          <w:tcPr>
            <w:tcW w:w="1556"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648"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703"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766"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598"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r>
      <w:tr>
        <w:trPr>
          <w:trHeight w:val="874"/>
        </w:trPr>
        <w:tc>
          <w:tcPr>
            <w:tcW w:w="1556"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648"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703"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766"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598"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r>
      <w:tr>
        <w:trPr>
          <w:trHeight w:val="874"/>
        </w:trPr>
        <w:tc>
          <w:tcPr>
            <w:tcW w:w="1556"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648"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703"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766"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598"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r>
      <w:tr>
        <w:trPr>
          <w:trHeight w:val="874"/>
        </w:trPr>
        <w:tc>
          <w:tcPr>
            <w:tcW w:w="1556"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648"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703"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766"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598"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r>
      <w:tr>
        <w:trPr>
          <w:trHeight w:val="874"/>
        </w:trPr>
        <w:tc>
          <w:tcPr>
            <w:tcW w:w="1556"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648"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703"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766"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598"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r>
      <w:tr>
        <w:trPr>
          <w:trHeight w:val="874"/>
        </w:trPr>
        <w:tc>
          <w:tcPr>
            <w:tcW w:w="1556"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648"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703"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766"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598"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r>
      <w:tr>
        <w:trPr>
          <w:trHeight w:val="874"/>
        </w:trPr>
        <w:tc>
          <w:tcPr>
            <w:tcW w:w="1556"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648"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703"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766"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598"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r>
      <w:tr>
        <w:trPr>
          <w:trHeight w:val="874"/>
        </w:trPr>
        <w:tc>
          <w:tcPr>
            <w:tcW w:w="1556"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648"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703"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766"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598"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r>
      <w:tr>
        <w:trPr>
          <w:trHeight w:val="874"/>
        </w:trPr>
        <w:tc>
          <w:tcPr>
            <w:tcW w:w="1556"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648"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703"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766"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598" w:type="dxa"/>
            <w:vAlign w:val="top"/>
            <w:textDirection w:val="lrTb"/>
            <w:noWrap w:val="false"/>
          </w:tcPr>
          <w:p>
            <w:pPr>
              <w:pStyle w:val="870"/>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r>
    </w:tbl>
    <w:p>
      <w:pPr>
        <w:pStyle w:val="870"/>
        <w:spacing w:line="44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投标人:</w:t>
      </w:r>
      <w:r>
        <w:rPr>
          <w:rFonts w:hint="eastAsia" w:ascii="仿宋" w:hAnsi="仿宋" w:eastAsia="仿宋"/>
          <w:sz w:val="28"/>
          <w:szCs w:val="28"/>
          <w:highlight w:val="none"/>
          <w:u w:val="single"/>
        </w:rPr>
        <w:t xml:space="preserve">        （电子签章）      </w:t>
      </w:r>
      <w:r>
        <w:rPr>
          <w:rFonts w:ascii="仿宋" w:hAnsi="仿宋" w:eastAsia="仿宋"/>
          <w:sz w:val="28"/>
          <w:szCs w:val="28"/>
          <w:highlight w:val="none"/>
          <w:u w:val="single"/>
        </w:rPr>
      </w:r>
      <w:r/>
    </w:p>
    <w:p>
      <w:pPr>
        <w:pStyle w:val="870"/>
        <w:spacing w:line="44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法定代表人或授权委托人:</w:t>
      </w:r>
      <w:r>
        <w:rPr>
          <w:rFonts w:hint="eastAsia" w:ascii="仿宋" w:hAnsi="仿宋" w:eastAsia="仿宋"/>
          <w:sz w:val="28"/>
          <w:highlight w:val="none"/>
          <w:u w:val="single"/>
        </w:rPr>
        <w:t xml:space="preserve">（电子签章或电子签字）</w:t>
      </w:r>
      <w:r>
        <w:rPr>
          <w:rFonts w:ascii="仿宋" w:hAnsi="仿宋" w:eastAsia="仿宋"/>
          <w:sz w:val="28"/>
          <w:szCs w:val="28"/>
          <w:highlight w:val="none"/>
        </w:rPr>
      </w:r>
      <w:r/>
    </w:p>
    <w:p>
      <w:pPr>
        <w:pStyle w:val="967"/>
        <w:ind w:left="0" w:right="34" w:firstLine="2715"/>
        <w:spacing w:before="120" w:line="520" w:lineRule="exact"/>
        <w:rPr>
          <w:rFonts w:ascii="宋体" w:hAnsi="宋体"/>
          <w:b/>
          <w:sz w:val="32"/>
          <w:szCs w:val="32"/>
          <w:highlight w:val="none"/>
        </w:rPr>
      </w:pPr>
      <w:r>
        <w:rPr>
          <w:rFonts w:ascii="宋体" w:hAnsi="宋体"/>
          <w:b/>
          <w:sz w:val="32"/>
          <w:szCs w:val="32"/>
          <w:highlight w:val="none"/>
        </w:rPr>
      </w:r>
      <w:r/>
    </w:p>
    <w:p>
      <w:pPr>
        <w:pStyle w:val="967"/>
        <w:ind w:left="0" w:right="34" w:firstLine="2715"/>
        <w:spacing w:before="120" w:line="520" w:lineRule="exact"/>
        <w:rPr>
          <w:rFonts w:ascii="宋体" w:hAnsi="宋体"/>
          <w:b/>
          <w:sz w:val="32"/>
          <w:szCs w:val="32"/>
          <w:highlight w:val="none"/>
        </w:rPr>
      </w:pPr>
      <w:r>
        <w:rPr>
          <w:rFonts w:ascii="宋体" w:hAnsi="宋体"/>
          <w:b/>
          <w:sz w:val="32"/>
          <w:szCs w:val="32"/>
          <w:highlight w:val="none"/>
        </w:rPr>
      </w:r>
      <w:r/>
    </w:p>
    <w:p>
      <w:pPr>
        <w:pStyle w:val="967"/>
        <w:ind w:left="0" w:right="34" w:firstLine="2715"/>
        <w:spacing w:before="120" w:line="520" w:lineRule="exact"/>
        <w:rPr>
          <w:rFonts w:ascii="宋体" w:hAnsi="宋体"/>
          <w:b/>
          <w:sz w:val="32"/>
          <w:szCs w:val="32"/>
          <w:highlight w:val="none"/>
        </w:rPr>
      </w:pPr>
      <w:r>
        <w:rPr>
          <w:rFonts w:ascii="宋体" w:hAnsi="宋体"/>
          <w:b/>
          <w:sz w:val="32"/>
          <w:szCs w:val="32"/>
          <w:highlight w:val="none"/>
        </w:rPr>
      </w:r>
      <w:r/>
    </w:p>
    <w:p>
      <w:pPr>
        <w:pStyle w:val="967"/>
        <w:ind w:left="0" w:right="34" w:firstLine="2715"/>
        <w:spacing w:before="120" w:line="520" w:lineRule="exact"/>
        <w:rPr>
          <w:rFonts w:ascii="宋体" w:hAnsi="宋体"/>
          <w:b/>
          <w:sz w:val="32"/>
          <w:szCs w:val="32"/>
          <w:highlight w:val="none"/>
        </w:rPr>
      </w:pPr>
      <w:r>
        <w:rPr>
          <w:rFonts w:ascii="宋体" w:hAnsi="宋体"/>
          <w:b/>
          <w:sz w:val="32"/>
          <w:szCs w:val="32"/>
          <w:highlight w:val="none"/>
        </w:rPr>
      </w:r>
      <w:r/>
    </w:p>
    <w:p>
      <w:pPr>
        <w:pStyle w:val="967"/>
        <w:ind w:left="0" w:right="34" w:firstLine="2715"/>
        <w:spacing w:before="120" w:line="520" w:lineRule="exact"/>
        <w:rPr>
          <w:rFonts w:ascii="宋体" w:hAnsi="宋体"/>
          <w:b/>
          <w:sz w:val="32"/>
          <w:szCs w:val="32"/>
          <w:highlight w:val="none"/>
        </w:rPr>
      </w:pPr>
      <w:r>
        <w:rPr>
          <w:rFonts w:ascii="宋体" w:hAnsi="宋体"/>
          <w:b/>
          <w:sz w:val="32"/>
          <w:szCs w:val="32"/>
          <w:highlight w:val="none"/>
        </w:rPr>
      </w:r>
      <w:r/>
    </w:p>
    <w:p>
      <w:pPr>
        <w:pStyle w:val="891"/>
        <w:ind w:firstLine="948"/>
        <w:spacing w:line="520" w:lineRule="exact"/>
        <w:rPr>
          <w:rFonts w:hint="eastAsia" w:ascii="仿宋" w:hAnsi="仿宋" w:eastAsia="仿宋"/>
          <w:b/>
          <w:bCs/>
          <w:sz w:val="32"/>
          <w:highlight w:val="none"/>
        </w:rPr>
        <w:sectPr>
          <w:footnotePr/>
          <w:endnotePr/>
          <w:type w:val="nextPage"/>
          <w:pgSz w:w="11906" w:h="16838" w:orient="portrait"/>
          <w:pgMar w:top="1560" w:right="1418" w:bottom="1440" w:left="1797" w:header="851" w:footer="992" w:gutter="0"/>
          <w:cols w:num="1" w:sep="0" w:space="1701" w:equalWidth="1"/>
          <w:docGrid w:linePitch="360"/>
        </w:sectPr>
      </w:pPr>
      <w:r>
        <w:rPr>
          <w:rFonts w:hint="eastAsia" w:ascii="仿宋" w:hAnsi="仿宋" w:eastAsia="仿宋"/>
          <w:b/>
          <w:bCs/>
          <w:sz w:val="32"/>
          <w:highlight w:val="none"/>
        </w:rPr>
      </w:r>
      <w:r/>
    </w:p>
    <w:p>
      <w:pPr>
        <w:pStyle w:val="891"/>
        <w:ind w:firstLine="948"/>
        <w:spacing w:line="520" w:lineRule="exact"/>
        <w:rPr>
          <w:rFonts w:hint="eastAsia" w:ascii="仿宋" w:hAnsi="仿宋" w:eastAsia="仿宋"/>
          <w:b/>
          <w:bCs/>
          <w:sz w:val="32"/>
          <w:szCs w:val="32"/>
          <w:highlight w:val="none"/>
        </w:rPr>
      </w:pPr>
      <w:r>
        <w:rPr>
          <w:rFonts w:hint="eastAsia" w:ascii="仿宋" w:hAnsi="仿宋" w:eastAsia="仿宋"/>
          <w:b/>
          <w:bCs/>
          <w:sz w:val="32"/>
          <w:highlight w:val="none"/>
        </w:rPr>
        <w:t xml:space="preserve">六、</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rPr>
          <w:rFonts w:hint="eastAsia" w:ascii="仿宋" w:hAnsi="仿宋" w:eastAsia="仿宋"/>
          <w:b/>
          <w:bCs/>
          <w:sz w:val="32"/>
          <w:szCs w:val="32"/>
          <w:highlight w:val="none"/>
        </w:rPr>
      </w:r>
      <w:r/>
    </w:p>
    <w:p>
      <w:pPr>
        <w:pStyle w:val="891"/>
        <w:ind w:firstLine="551"/>
        <w:spacing w:line="520" w:lineRule="exact"/>
        <w:rPr>
          <w:rFonts w:hint="eastAsia" w:ascii="仿宋" w:hAnsi="仿宋" w:eastAsia="仿宋"/>
          <w:b/>
          <w:bCs/>
          <w:sz w:val="32"/>
          <w:szCs w:val="32"/>
          <w:highlight w:val="none"/>
        </w:rPr>
      </w:pPr>
      <w:r>
        <w:rPr>
          <w:rFonts w:hint="eastAsia" w:ascii="仿宋" w:hAnsi="仿宋" w:eastAsia="仿宋"/>
          <w:sz w:val="28"/>
          <w:szCs w:val="28"/>
          <w:highlight w:val="none"/>
        </w:rPr>
        <w:t xml:space="preserve">1、提供下列材料之一:</w:t>
      </w:r>
      <w:r>
        <w:rPr>
          <w:rFonts w:hint="eastAsia" w:ascii="仿宋" w:hAnsi="仿宋" w:eastAsia="仿宋"/>
          <w:b/>
          <w:bCs/>
          <w:sz w:val="32"/>
          <w:szCs w:val="32"/>
          <w:highlight w:val="none"/>
        </w:rPr>
      </w:r>
      <w:r/>
    </w:p>
    <w:p>
      <w:pPr>
        <w:pStyle w:val="870"/>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（1）投标人</w:t>
      </w:r>
      <w:r>
        <w:rPr>
          <w:rFonts w:hint="eastAsia" w:ascii="仿宋" w:hAnsi="仿宋" w:eastAsia="仿宋"/>
          <w:sz w:val="28"/>
          <w:szCs w:val="28"/>
          <w:highlight w:val="none"/>
        </w:rPr>
        <w:t xml:space="preserve">提供</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870"/>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（2）投标人提供授权委托书（格式详见示范格式二）和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870"/>
        <w:ind w:firstLine="700"/>
        <w:spacing w:line="520" w:lineRule="exact"/>
        <w:rPr>
          <w:rFonts w:hint="eastAsia" w:ascii="仿宋" w:hAnsi="仿宋" w:eastAsia="仿宋"/>
          <w:sz w:val="28"/>
          <w:highlight w:val="none"/>
          <w:lang w:val="zh-CN"/>
        </w:rPr>
      </w:pPr>
      <w:r>
        <w:rPr>
          <w:rFonts w:hint="eastAsia" w:ascii="仿宋" w:hAnsi="仿宋" w:eastAsia="仿宋"/>
          <w:sz w:val="28"/>
          <w:highlight w:val="none"/>
        </w:rPr>
        <w:t xml:space="preserve">2、投标人符合《中华人民共和国政府采购法》第二十二条规定条件的承诺函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rPr>
          <w:rFonts w:hint="eastAsia" w:ascii="仿宋" w:hAnsi="仿宋" w:eastAsia="仿宋"/>
          <w:sz w:val="28"/>
          <w:highlight w:val="none"/>
          <w:lang w:val="zh-CN"/>
        </w:rPr>
      </w:r>
      <w:r/>
    </w:p>
    <w:p>
      <w:pPr>
        <w:pStyle w:val="870"/>
        <w:ind w:firstLine="700"/>
        <w:spacing w:line="520" w:lineRule="exact"/>
        <w:rPr>
          <w:rFonts w:hint="eastAsia" w:ascii="仿宋" w:hAnsi="仿宋" w:eastAsia="仿宋"/>
          <w:sz w:val="28"/>
          <w:szCs w:val="28"/>
          <w:highlight w:val="none"/>
        </w:rPr>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70"/>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rPr>
          <w:rFonts w:hint="eastAsia" w:ascii="仿宋" w:hAnsi="仿宋" w:eastAsia="仿宋"/>
          <w:bCs/>
          <w:sz w:val="28"/>
          <w:szCs w:val="28"/>
          <w:highlight w:val="none"/>
        </w:rPr>
      </w:r>
      <w:r/>
    </w:p>
    <w:p>
      <w:pPr>
        <w:pStyle w:val="870"/>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rPr>
          <w:rFonts w:hint="eastAsia" w:ascii="仿宋" w:hAnsi="仿宋" w:eastAsia="仿宋"/>
          <w:bCs/>
          <w:sz w:val="28"/>
          <w:szCs w:val="28"/>
          <w:highlight w:val="none"/>
        </w:rPr>
      </w:r>
      <w:r/>
    </w:p>
    <w:p>
      <w:pPr>
        <w:pStyle w:val="870"/>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sz w:val="28"/>
          <w:szCs w:val="28"/>
          <w:highlight w:val="none"/>
        </w:rPr>
      </w:r>
      <w:r/>
    </w:p>
    <w:p>
      <w:pPr>
        <w:pStyle w:val="870"/>
        <w:ind w:firstLine="1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70"/>
        <w:jc w:val="left"/>
        <w:widowControl/>
        <w:rPr>
          <w:rFonts w:hint="eastAsia" w:ascii="宋体" w:hAnsi="宋体" w:cs="Arial"/>
          <w:b/>
          <w:bCs/>
          <w:sz w:val="32"/>
          <w:highlight w:val="none"/>
        </w:rPr>
      </w:pPr>
      <w:r>
        <w:rPr>
          <w:rFonts w:hint="eastAsia" w:ascii="宋体" w:hAnsi="宋体" w:cs="Arial"/>
          <w:b/>
          <w:bCs/>
          <w:sz w:val="32"/>
          <w:highlight w:val="none"/>
        </w:rPr>
      </w:r>
      <w:r/>
    </w:p>
    <w:p>
      <w:pPr>
        <w:pStyle w:val="870"/>
        <w:ind w:firstLine="1428"/>
        <w:jc w:val="left"/>
        <w:spacing w:line="520" w:lineRule="exact"/>
        <w:widowControl/>
        <w:rPr>
          <w:rFonts w:hint="eastAsia" w:ascii="仿宋" w:hAnsi="仿宋" w:eastAsia="仿宋" w:cs="Arial"/>
          <w:b/>
          <w:bCs/>
          <w:sz w:val="32"/>
          <w:highlight w:val="none"/>
        </w:rPr>
      </w:pPr>
      <w:r>
        <w:rPr>
          <w:rFonts w:ascii="宋体" w:hAnsi="宋体"/>
          <w:b/>
          <w:sz w:val="36"/>
          <w:highlight w:val="none"/>
        </w:rPr>
        <w:br w:type="page" w:clear="all"/>
      </w:r>
      <w:bookmarkStart w:id="44" w:name="_Toc157775454"/>
      <w:r>
        <w:rPr>
          <w:rFonts w:hint="eastAsia" w:ascii="仿宋" w:hAnsi="仿宋" w:eastAsia="仿宋" w:cs="Arial"/>
          <w:b/>
          <w:bCs/>
          <w:sz w:val="32"/>
          <w:highlight w:val="none"/>
        </w:rPr>
        <w:t xml:space="preserve">七、综合评分时投标人需提供的证明文件</w:t>
      </w:r>
      <w:r>
        <w:rPr>
          <w:rFonts w:hint="eastAsia" w:ascii="仿宋" w:hAnsi="仿宋" w:eastAsia="仿宋" w:cs="Arial"/>
          <w:b/>
          <w:bCs/>
          <w:sz w:val="32"/>
          <w:highlight w:val="none"/>
        </w:rPr>
      </w:r>
      <w:r/>
    </w:p>
    <w:p>
      <w:pPr>
        <w:pStyle w:val="870"/>
        <w:ind w:firstLine="84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（供应商根据第三章评标标准的要求提供相关材料）</w:t>
      </w:r>
      <w:r>
        <w:rPr>
          <w:rFonts w:hint="eastAsia" w:ascii="仿宋" w:hAnsi="仿宋" w:eastAsia="仿宋" w:cs="楷体_GB2312"/>
          <w:sz w:val="28"/>
          <w:szCs w:val="28"/>
          <w:highlight w:val="none"/>
          <w:lang w:val="zh-CN"/>
        </w:rPr>
      </w:r>
      <w:r/>
    </w:p>
    <w:p>
      <w:pPr>
        <w:pStyle w:val="870"/>
        <w:ind w:firstLine="2877"/>
        <w:spacing w:line="440" w:lineRule="exact"/>
        <w:rPr>
          <w:rFonts w:hint="eastAsia" w:ascii="宋体" w:hAnsi="宋体"/>
          <w:b/>
          <w:sz w:val="36"/>
          <w:highlight w:val="none"/>
        </w:rPr>
      </w:pPr>
      <w:r>
        <w:rPr>
          <w:rFonts w:hint="eastAsia" w:ascii="宋体" w:hAnsi="宋体"/>
          <w:b/>
          <w:sz w:val="36"/>
          <w:highlight w:val="none"/>
        </w:rPr>
      </w:r>
      <w:r/>
    </w:p>
    <w:p>
      <w:pPr>
        <w:pStyle w:val="870"/>
        <w:ind w:firstLine="2877"/>
        <w:spacing w:line="440" w:lineRule="exact"/>
        <w:rPr>
          <w:rFonts w:hint="eastAsia" w:ascii="宋体" w:hAnsi="宋体"/>
          <w:b/>
          <w:sz w:val="36"/>
          <w:highlight w:val="none"/>
        </w:rPr>
      </w:pPr>
      <w:r>
        <w:rPr>
          <w:rFonts w:hint="eastAsia" w:ascii="宋体" w:hAnsi="宋体"/>
          <w:b/>
          <w:sz w:val="36"/>
          <w:highlight w:val="none"/>
        </w:rPr>
      </w:r>
      <w:r/>
    </w:p>
    <w:p>
      <w:pPr>
        <w:pStyle w:val="870"/>
        <w:ind w:firstLine="2877"/>
        <w:spacing w:line="440" w:lineRule="exact"/>
        <w:rPr>
          <w:rFonts w:hint="eastAsia" w:ascii="宋体" w:hAnsi="宋体"/>
          <w:b/>
          <w:sz w:val="36"/>
          <w:highlight w:val="none"/>
        </w:rPr>
      </w:pPr>
      <w:r>
        <w:rPr>
          <w:rFonts w:hint="eastAsia" w:ascii="宋体" w:hAnsi="宋体"/>
          <w:b/>
          <w:sz w:val="36"/>
          <w:highlight w:val="none"/>
        </w:rPr>
      </w:r>
      <w:r/>
    </w:p>
    <w:p>
      <w:pPr>
        <w:pStyle w:val="870"/>
        <w:ind w:firstLine="2877"/>
        <w:spacing w:line="440" w:lineRule="exact"/>
        <w:rPr>
          <w:rFonts w:hint="eastAsia" w:ascii="宋体" w:hAnsi="宋体"/>
          <w:b/>
          <w:sz w:val="36"/>
          <w:highlight w:val="none"/>
        </w:rPr>
      </w:pPr>
      <w:r>
        <w:rPr>
          <w:rFonts w:hint="eastAsia" w:ascii="宋体" w:hAnsi="宋体"/>
          <w:b/>
          <w:sz w:val="36"/>
          <w:highlight w:val="none"/>
        </w:rPr>
      </w:r>
      <w:r/>
    </w:p>
    <w:p>
      <w:pPr>
        <w:pStyle w:val="870"/>
        <w:ind w:firstLine="2877"/>
        <w:spacing w:line="440" w:lineRule="exact"/>
        <w:rPr>
          <w:rFonts w:hint="eastAsia" w:ascii="宋体" w:hAnsi="宋体"/>
          <w:b/>
          <w:sz w:val="36"/>
          <w:highlight w:val="none"/>
        </w:rPr>
      </w:pPr>
      <w:r>
        <w:rPr>
          <w:rFonts w:hint="eastAsia" w:ascii="宋体" w:hAnsi="宋体"/>
          <w:b/>
          <w:sz w:val="36"/>
          <w:highlight w:val="none"/>
        </w:rPr>
      </w:r>
      <w:r/>
    </w:p>
    <w:p>
      <w:pPr>
        <w:pStyle w:val="870"/>
        <w:ind w:firstLine="2877"/>
        <w:spacing w:line="440" w:lineRule="exact"/>
        <w:rPr>
          <w:rFonts w:hint="eastAsia" w:ascii="宋体" w:hAnsi="宋体"/>
          <w:b/>
          <w:sz w:val="36"/>
          <w:highlight w:val="none"/>
        </w:rPr>
      </w:pPr>
      <w:r>
        <w:rPr>
          <w:rFonts w:hint="eastAsia" w:ascii="宋体" w:hAnsi="宋体"/>
          <w:b/>
          <w:sz w:val="36"/>
          <w:highlight w:val="none"/>
        </w:rPr>
      </w:r>
      <w:r/>
    </w:p>
    <w:p>
      <w:pPr>
        <w:pStyle w:val="870"/>
        <w:ind w:firstLine="2877"/>
        <w:spacing w:line="440" w:lineRule="exact"/>
        <w:rPr>
          <w:rFonts w:hint="eastAsia" w:ascii="宋体" w:hAnsi="宋体"/>
          <w:b/>
          <w:sz w:val="36"/>
          <w:highlight w:val="none"/>
        </w:rPr>
      </w:pPr>
      <w:r>
        <w:rPr>
          <w:rFonts w:hint="eastAsia" w:ascii="宋体" w:hAnsi="宋体"/>
          <w:b/>
          <w:sz w:val="36"/>
          <w:highlight w:val="none"/>
        </w:rPr>
      </w:r>
      <w:r/>
    </w:p>
    <w:p>
      <w:pPr>
        <w:pStyle w:val="870"/>
        <w:ind w:firstLine="2877"/>
        <w:spacing w:line="440" w:lineRule="exact"/>
        <w:rPr>
          <w:rFonts w:hint="eastAsia" w:ascii="宋体" w:hAnsi="宋体"/>
          <w:b/>
          <w:sz w:val="36"/>
          <w:highlight w:val="none"/>
        </w:rPr>
      </w:pPr>
      <w:r>
        <w:rPr>
          <w:rFonts w:hint="eastAsia" w:ascii="宋体" w:hAnsi="宋体"/>
          <w:b/>
          <w:sz w:val="36"/>
          <w:highlight w:val="none"/>
        </w:rPr>
      </w:r>
      <w:r/>
    </w:p>
    <w:p>
      <w:pPr>
        <w:pStyle w:val="870"/>
        <w:ind w:firstLine="2877"/>
        <w:spacing w:line="440" w:lineRule="exact"/>
        <w:rPr>
          <w:rFonts w:hint="eastAsia" w:ascii="宋体" w:hAnsi="宋体"/>
          <w:b/>
          <w:sz w:val="36"/>
          <w:highlight w:val="none"/>
        </w:rPr>
      </w:pPr>
      <w:r>
        <w:rPr>
          <w:rFonts w:hint="eastAsia" w:ascii="宋体" w:hAnsi="宋体"/>
          <w:b/>
          <w:sz w:val="36"/>
          <w:highlight w:val="none"/>
        </w:rPr>
      </w:r>
      <w:r/>
    </w:p>
    <w:p>
      <w:pPr>
        <w:pStyle w:val="870"/>
        <w:ind w:firstLine="2877"/>
        <w:spacing w:line="440" w:lineRule="exact"/>
        <w:rPr>
          <w:rFonts w:hint="eastAsia" w:ascii="宋体" w:hAnsi="宋体"/>
          <w:b/>
          <w:sz w:val="36"/>
          <w:highlight w:val="none"/>
        </w:rPr>
      </w:pPr>
      <w:r>
        <w:rPr>
          <w:rFonts w:hint="eastAsia" w:ascii="宋体" w:hAnsi="宋体"/>
          <w:b/>
          <w:sz w:val="36"/>
          <w:highlight w:val="none"/>
        </w:rPr>
      </w:r>
      <w:r/>
    </w:p>
    <w:p>
      <w:pPr>
        <w:pStyle w:val="870"/>
        <w:ind w:firstLine="2877"/>
        <w:spacing w:line="440" w:lineRule="exact"/>
        <w:rPr>
          <w:rFonts w:hint="eastAsia" w:ascii="宋体" w:hAnsi="宋体"/>
          <w:b/>
          <w:sz w:val="36"/>
          <w:highlight w:val="none"/>
        </w:rPr>
      </w:pPr>
      <w:r>
        <w:rPr>
          <w:rFonts w:hint="eastAsia" w:ascii="宋体" w:hAnsi="宋体"/>
          <w:b/>
          <w:sz w:val="36"/>
          <w:highlight w:val="none"/>
        </w:rPr>
      </w:r>
      <w:r/>
    </w:p>
    <w:p>
      <w:pPr>
        <w:pStyle w:val="870"/>
        <w:ind w:firstLine="2877"/>
        <w:spacing w:line="440" w:lineRule="exact"/>
        <w:rPr>
          <w:rFonts w:hint="eastAsia" w:ascii="宋体" w:hAnsi="宋体"/>
          <w:b/>
          <w:sz w:val="36"/>
          <w:highlight w:val="none"/>
        </w:rPr>
      </w:pPr>
      <w:r>
        <w:rPr>
          <w:rFonts w:hint="eastAsia" w:ascii="宋体" w:hAnsi="宋体"/>
          <w:b/>
          <w:sz w:val="36"/>
          <w:highlight w:val="none"/>
        </w:rPr>
      </w:r>
      <w:r/>
    </w:p>
    <w:p>
      <w:pPr>
        <w:pStyle w:val="870"/>
        <w:ind w:firstLine="2877"/>
        <w:spacing w:line="440" w:lineRule="exact"/>
        <w:rPr>
          <w:rFonts w:hint="eastAsia" w:ascii="宋体" w:hAnsi="宋体"/>
          <w:b/>
          <w:sz w:val="36"/>
          <w:highlight w:val="none"/>
        </w:rPr>
      </w:pPr>
      <w:r>
        <w:rPr>
          <w:rFonts w:hint="eastAsia" w:ascii="宋体" w:hAnsi="宋体"/>
          <w:b/>
          <w:sz w:val="36"/>
          <w:highlight w:val="none"/>
        </w:rPr>
      </w:r>
      <w:r/>
    </w:p>
    <w:p>
      <w:pPr>
        <w:pStyle w:val="870"/>
        <w:ind w:firstLine="2877"/>
        <w:spacing w:line="440" w:lineRule="exact"/>
        <w:rPr>
          <w:rFonts w:hint="eastAsia" w:ascii="宋体" w:hAnsi="宋体"/>
          <w:b/>
          <w:sz w:val="36"/>
          <w:highlight w:val="none"/>
        </w:rPr>
      </w:pPr>
      <w:r>
        <w:rPr>
          <w:rFonts w:hint="eastAsia" w:ascii="宋体" w:hAnsi="宋体"/>
          <w:b/>
          <w:sz w:val="36"/>
          <w:highlight w:val="none"/>
        </w:rPr>
      </w:r>
      <w:r/>
    </w:p>
    <w:p>
      <w:pPr>
        <w:pStyle w:val="870"/>
        <w:ind w:firstLine="2877"/>
        <w:spacing w:line="440" w:lineRule="exact"/>
        <w:rPr>
          <w:rFonts w:hint="eastAsia" w:ascii="宋体" w:hAnsi="宋体"/>
          <w:b/>
          <w:sz w:val="36"/>
          <w:highlight w:val="none"/>
        </w:rPr>
      </w:pPr>
      <w:r>
        <w:rPr>
          <w:rFonts w:hint="eastAsia" w:ascii="宋体" w:hAnsi="宋体"/>
          <w:b/>
          <w:sz w:val="36"/>
          <w:highlight w:val="none"/>
        </w:rPr>
      </w:r>
      <w:r/>
    </w:p>
    <w:p>
      <w:pPr>
        <w:pStyle w:val="870"/>
        <w:ind w:firstLine="2877"/>
        <w:spacing w:line="440" w:lineRule="exact"/>
        <w:rPr>
          <w:rFonts w:hint="eastAsia" w:ascii="宋体" w:hAnsi="宋体"/>
          <w:b/>
          <w:sz w:val="36"/>
          <w:highlight w:val="none"/>
        </w:rPr>
      </w:pPr>
      <w:r>
        <w:rPr>
          <w:rFonts w:hint="eastAsia" w:ascii="宋体" w:hAnsi="宋体"/>
          <w:b/>
          <w:sz w:val="36"/>
          <w:highlight w:val="none"/>
        </w:rPr>
      </w:r>
      <w:r/>
    </w:p>
    <w:p>
      <w:pPr>
        <w:pStyle w:val="870"/>
        <w:ind w:firstLine="2877"/>
        <w:spacing w:line="440" w:lineRule="exact"/>
        <w:rPr>
          <w:rFonts w:hint="eastAsia" w:ascii="宋体" w:hAnsi="宋体"/>
          <w:b/>
          <w:sz w:val="36"/>
          <w:highlight w:val="none"/>
        </w:rPr>
      </w:pPr>
      <w:r>
        <w:rPr>
          <w:rFonts w:hint="eastAsia" w:ascii="宋体" w:hAnsi="宋体"/>
          <w:b/>
          <w:sz w:val="36"/>
          <w:highlight w:val="none"/>
        </w:rPr>
      </w:r>
      <w:r/>
    </w:p>
    <w:p>
      <w:pPr>
        <w:pStyle w:val="870"/>
        <w:ind w:firstLine="2877"/>
        <w:spacing w:line="440" w:lineRule="exact"/>
        <w:rPr>
          <w:rFonts w:hint="eastAsia" w:ascii="宋体" w:hAnsi="宋体"/>
          <w:b/>
          <w:sz w:val="36"/>
          <w:highlight w:val="none"/>
        </w:rPr>
      </w:pPr>
      <w:r>
        <w:rPr>
          <w:rFonts w:hint="eastAsia" w:ascii="宋体" w:hAnsi="宋体"/>
          <w:b/>
          <w:sz w:val="36"/>
          <w:highlight w:val="none"/>
        </w:rPr>
      </w:r>
      <w:r/>
    </w:p>
    <w:p>
      <w:pPr>
        <w:pStyle w:val="870"/>
        <w:ind w:firstLine="2877"/>
        <w:spacing w:line="440" w:lineRule="exact"/>
        <w:rPr>
          <w:rFonts w:hint="eastAsia" w:ascii="宋体" w:hAnsi="宋体"/>
          <w:b/>
          <w:sz w:val="36"/>
          <w:highlight w:val="none"/>
        </w:rPr>
      </w:pPr>
      <w:r>
        <w:rPr>
          <w:rFonts w:hint="eastAsia" w:ascii="宋体" w:hAnsi="宋体"/>
          <w:b/>
          <w:sz w:val="36"/>
          <w:highlight w:val="none"/>
        </w:rPr>
      </w:r>
      <w:r/>
    </w:p>
    <w:p>
      <w:pPr>
        <w:pStyle w:val="870"/>
        <w:ind w:firstLine="2877"/>
        <w:spacing w:line="440" w:lineRule="exact"/>
        <w:rPr>
          <w:rFonts w:hint="eastAsia" w:ascii="宋体" w:hAnsi="宋体"/>
          <w:b/>
          <w:sz w:val="36"/>
          <w:highlight w:val="none"/>
        </w:rPr>
      </w:pPr>
      <w:r>
        <w:rPr>
          <w:rFonts w:hint="eastAsia" w:ascii="宋体" w:hAnsi="宋体"/>
          <w:b/>
          <w:sz w:val="36"/>
          <w:highlight w:val="none"/>
        </w:rPr>
      </w:r>
      <w:r/>
    </w:p>
    <w:p>
      <w:pPr>
        <w:pStyle w:val="870"/>
        <w:ind w:firstLine="2877"/>
        <w:spacing w:line="440" w:lineRule="exact"/>
        <w:rPr>
          <w:rFonts w:hint="eastAsia" w:ascii="宋体" w:hAnsi="宋体"/>
          <w:b/>
          <w:sz w:val="36"/>
          <w:highlight w:val="none"/>
        </w:rPr>
      </w:pPr>
      <w:r>
        <w:rPr>
          <w:rFonts w:hint="eastAsia" w:ascii="宋体" w:hAnsi="宋体"/>
          <w:b/>
          <w:sz w:val="36"/>
          <w:highlight w:val="none"/>
        </w:rPr>
      </w:r>
      <w:r/>
    </w:p>
    <w:p>
      <w:pPr>
        <w:pStyle w:val="870"/>
        <w:ind w:firstLine="2877"/>
        <w:spacing w:line="440" w:lineRule="exact"/>
        <w:rPr>
          <w:rFonts w:hint="eastAsia" w:ascii="宋体" w:hAnsi="宋体"/>
          <w:b/>
          <w:sz w:val="36"/>
          <w:highlight w:val="none"/>
        </w:rPr>
      </w:pPr>
      <w:r>
        <w:rPr>
          <w:rFonts w:hint="eastAsia" w:ascii="宋体" w:hAnsi="宋体"/>
          <w:b/>
          <w:sz w:val="36"/>
          <w:highlight w:val="none"/>
        </w:rPr>
      </w:r>
      <w:r/>
    </w:p>
    <w:p>
      <w:pPr>
        <w:pStyle w:val="870"/>
        <w:ind w:firstLine="2877"/>
        <w:spacing w:line="440" w:lineRule="exact"/>
        <w:rPr>
          <w:rFonts w:hint="eastAsia" w:ascii="宋体" w:hAnsi="宋体"/>
          <w:b/>
          <w:sz w:val="36"/>
          <w:highlight w:val="none"/>
        </w:rPr>
      </w:pPr>
      <w:r>
        <w:rPr>
          <w:rFonts w:hint="eastAsia" w:ascii="宋体" w:hAnsi="宋体"/>
          <w:b/>
          <w:sz w:val="36"/>
          <w:highlight w:val="none"/>
        </w:rPr>
      </w:r>
      <w:r/>
    </w:p>
    <w:p>
      <w:pPr>
        <w:pStyle w:val="870"/>
        <w:ind w:firstLine="2877"/>
        <w:spacing w:line="440" w:lineRule="exact"/>
        <w:rPr>
          <w:rFonts w:hint="eastAsia" w:ascii="宋体" w:hAnsi="宋体"/>
          <w:b/>
          <w:sz w:val="36"/>
          <w:highlight w:val="none"/>
        </w:rPr>
      </w:pPr>
      <w:r>
        <w:rPr>
          <w:rFonts w:hint="eastAsia" w:ascii="宋体" w:hAnsi="宋体"/>
          <w:b/>
          <w:sz w:val="36"/>
          <w:highlight w:val="none"/>
        </w:rPr>
      </w:r>
      <w:r/>
    </w:p>
    <w:p>
      <w:pPr>
        <w:pStyle w:val="870"/>
        <w:ind w:firstLine="2877"/>
        <w:spacing w:line="440" w:lineRule="exact"/>
        <w:rPr>
          <w:rFonts w:hint="eastAsia" w:ascii="宋体" w:hAnsi="宋体"/>
          <w:b/>
          <w:sz w:val="36"/>
          <w:highlight w:val="none"/>
        </w:rPr>
      </w:pPr>
      <w:r>
        <w:rPr>
          <w:rFonts w:hint="eastAsia" w:ascii="宋体" w:hAnsi="宋体"/>
          <w:b/>
          <w:sz w:val="36"/>
          <w:highlight w:val="none"/>
        </w:rPr>
      </w:r>
      <w:r/>
    </w:p>
    <w:p>
      <w:pPr>
        <w:pStyle w:val="870"/>
        <w:ind w:firstLine="2877"/>
        <w:spacing w:line="440" w:lineRule="exact"/>
        <w:rPr>
          <w:rFonts w:hint="eastAsia" w:ascii="宋体" w:hAnsi="宋体"/>
          <w:b/>
          <w:sz w:val="36"/>
          <w:highlight w:val="none"/>
        </w:rPr>
      </w:pPr>
      <w:r>
        <w:rPr>
          <w:rFonts w:hint="eastAsia" w:ascii="宋体" w:hAnsi="宋体"/>
          <w:b/>
          <w:sz w:val="36"/>
          <w:highlight w:val="none"/>
        </w:rPr>
      </w:r>
      <w:r/>
    </w:p>
    <w:p>
      <w:pPr>
        <w:pStyle w:val="870"/>
        <w:ind w:firstLine="2877"/>
        <w:spacing w:line="440" w:lineRule="exact"/>
        <w:rPr>
          <w:rFonts w:hint="eastAsia" w:ascii="宋体" w:hAnsi="宋体"/>
          <w:b/>
          <w:sz w:val="36"/>
          <w:highlight w:val="none"/>
        </w:rPr>
      </w:pPr>
      <w:r>
        <w:rPr>
          <w:rFonts w:hint="eastAsia" w:ascii="宋体" w:hAnsi="宋体"/>
          <w:b/>
          <w:sz w:val="36"/>
          <w:highlight w:val="none"/>
        </w:rPr>
      </w:r>
      <w:r/>
    </w:p>
    <w:p>
      <w:pPr>
        <w:pStyle w:val="870"/>
        <w:ind w:firstLine="2877"/>
        <w:spacing w:line="440" w:lineRule="exact"/>
        <w:rPr>
          <w:rFonts w:hint="eastAsia" w:ascii="宋体" w:hAnsi="宋体"/>
          <w:b/>
          <w:sz w:val="36"/>
          <w:highlight w:val="none"/>
        </w:rPr>
      </w:pPr>
      <w:r>
        <w:rPr>
          <w:rFonts w:hint="eastAsia" w:ascii="宋体" w:hAnsi="宋体"/>
          <w:b/>
          <w:sz w:val="36"/>
          <w:highlight w:val="none"/>
        </w:rPr>
      </w:r>
      <w:r/>
    </w:p>
    <w:p>
      <w:pPr>
        <w:pStyle w:val="870"/>
        <w:ind w:firstLine="2877"/>
        <w:spacing w:line="440" w:lineRule="exact"/>
        <w:rPr>
          <w:rFonts w:hint="eastAsia" w:ascii="宋体" w:hAnsi="宋体"/>
          <w:b/>
          <w:sz w:val="36"/>
          <w:highlight w:val="none"/>
        </w:rPr>
      </w:pPr>
      <w:r>
        <w:rPr>
          <w:rFonts w:hint="eastAsia" w:ascii="宋体" w:hAnsi="宋体"/>
          <w:b/>
          <w:sz w:val="36"/>
          <w:highlight w:val="none"/>
        </w:rPr>
      </w:r>
      <w:r/>
    </w:p>
    <w:p>
      <w:pPr>
        <w:pStyle w:val="870"/>
        <w:ind w:firstLine="2557"/>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八、示范格式</w:t>
      </w:r>
      <w:r>
        <w:rPr>
          <w:rFonts w:hint="eastAsia" w:ascii="仿宋" w:hAnsi="仿宋" w:eastAsia="仿宋"/>
          <w:b/>
          <w:sz w:val="32"/>
          <w:szCs w:val="32"/>
          <w:highlight w:val="none"/>
        </w:rPr>
      </w:r>
      <w:r/>
    </w:p>
    <w:p>
      <w:pPr>
        <w:pStyle w:val="870"/>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r>
        <w:rPr>
          <w:rFonts w:hint="eastAsia" w:ascii="仿宋" w:hAnsi="仿宋" w:eastAsia="仿宋"/>
          <w:b/>
          <w:sz w:val="32"/>
          <w:szCs w:val="32"/>
          <w:highlight w:val="none"/>
        </w:rPr>
      </w:r>
      <w:r/>
    </w:p>
    <w:p>
      <w:pPr>
        <w:pStyle w:val="870"/>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r/>
    </w:p>
    <w:p>
      <w:pPr>
        <w:pStyle w:val="870"/>
        <w:ind w:firstLine="2891"/>
        <w:spacing w:line="640" w:lineRule="exact"/>
        <w:rPr>
          <w:rFonts w:ascii="仿宋" w:hAnsi="仿宋" w:eastAsia="仿宋" w:cs="楷体_GB2312"/>
          <w:b/>
          <w:bCs/>
          <w:sz w:val="32"/>
          <w:szCs w:val="32"/>
          <w:highlight w:val="none"/>
          <w:lang w:val="zh-CN"/>
        </w:rPr>
      </w:pPr>
      <w:r/>
      <w:bookmarkEnd w:id="44"/>
      <w:r>
        <w:rPr>
          <w:rFonts w:hint="eastAsia" w:ascii="仿宋" w:hAnsi="仿宋" w:eastAsia="仿宋" w:cs="楷体_GB2312"/>
          <w:b/>
          <w:bCs/>
          <w:sz w:val="32"/>
          <w:szCs w:val="32"/>
          <w:highlight w:val="none"/>
          <w:lang w:val="zh-CN"/>
        </w:rPr>
        <w:t xml:space="preserve">法定代表人资格证明</w:t>
      </w:r>
      <w:r>
        <w:rPr>
          <w:rFonts w:ascii="仿宋" w:hAnsi="仿宋" w:eastAsia="仿宋" w:cs="楷体_GB2312"/>
          <w:b/>
          <w:bCs/>
          <w:sz w:val="32"/>
          <w:szCs w:val="32"/>
          <w:highlight w:val="none"/>
          <w:lang w:val="zh-CN"/>
        </w:rPr>
      </w:r>
      <w:r/>
    </w:p>
    <w:p>
      <w:pPr>
        <w:pStyle w:val="87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rPr>
          <w:rFonts w:ascii="仿宋" w:hAnsi="仿宋" w:eastAsia="仿宋" w:cs="楷体_GB2312"/>
          <w:sz w:val="28"/>
          <w:szCs w:val="28"/>
          <w:highlight w:val="none"/>
          <w:lang w:val="zh-CN"/>
        </w:rPr>
      </w:r>
      <w:r/>
    </w:p>
    <w:p>
      <w:pPr>
        <w:pStyle w:val="87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rPr>
          <w:rFonts w:ascii="仿宋" w:hAnsi="仿宋" w:eastAsia="仿宋" w:cs="楷体_GB2312"/>
          <w:sz w:val="28"/>
          <w:szCs w:val="28"/>
          <w:highlight w:val="none"/>
          <w:lang w:val="zh-CN"/>
        </w:rPr>
      </w:r>
      <w:r/>
    </w:p>
    <w:p>
      <w:pPr>
        <w:pStyle w:val="87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rPr>
          <w:rFonts w:ascii="仿宋" w:hAnsi="仿宋" w:eastAsia="仿宋" w:cs="楷体_GB2312"/>
          <w:sz w:val="28"/>
          <w:szCs w:val="28"/>
          <w:highlight w:val="none"/>
          <w:lang w:val="zh-CN"/>
        </w:rPr>
      </w:r>
      <w:r/>
    </w:p>
    <w:p>
      <w:pPr>
        <w:pStyle w:val="870"/>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rPr>
          <w:rFonts w:hint="eastAsia" w:ascii="仿宋" w:hAnsi="仿宋" w:eastAsia="仿宋"/>
          <w:sz w:val="28"/>
          <w:highlight w:val="none"/>
        </w:rPr>
      </w:r>
      <w:r/>
    </w:p>
    <w:p>
      <w:pPr>
        <w:pStyle w:val="870"/>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pStyle w:val="870"/>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pStyle w:val="870"/>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rPr>
          <w:rFonts w:ascii="仿宋" w:hAnsi="仿宋" w:eastAsia="仿宋" w:cs="楷体_GB2312"/>
          <w:sz w:val="28"/>
          <w:szCs w:val="28"/>
          <w:highlight w:val="none"/>
          <w:lang w:val="zh-CN"/>
        </w:rPr>
      </w:r>
      <w:r/>
    </w:p>
    <w:p>
      <w:pPr>
        <w:pStyle w:val="870"/>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r>
      <w:r/>
    </w:p>
    <w:p>
      <w:pPr>
        <w:pStyle w:val="870"/>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rPr>
          <w:rFonts w:ascii="仿宋" w:hAnsi="仿宋" w:eastAsia="仿宋" w:cs="楷体_GB2312"/>
          <w:sz w:val="28"/>
          <w:szCs w:val="28"/>
          <w:highlight w:val="none"/>
          <w:lang w:val="zh-CN"/>
        </w:rPr>
      </w:r>
      <w:r/>
    </w:p>
    <w:p>
      <w:pPr>
        <w:pStyle w:val="870"/>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942"/>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pStyle w:val="870"/>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lang w:val="zh-CN"/>
        </w:rPr>
      </w:r>
      <w:r/>
    </w:p>
    <w:p>
      <w:pPr>
        <w:pStyle w:val="870"/>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rPr>
          <w:rFonts w:hint="eastAsia" w:ascii="仿宋" w:hAnsi="仿宋" w:eastAsia="仿宋"/>
          <w:bCs/>
          <w:color w:val="000000"/>
          <w:sz w:val="28"/>
          <w:szCs w:val="28"/>
          <w:highlight w:val="none"/>
        </w:rPr>
      </w:r>
      <w:r/>
    </w:p>
    <w:p>
      <w:pPr>
        <w:pStyle w:val="870"/>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870"/>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br w:type="page" w:clear="all"/>
      </w:r>
      <w:r>
        <w:rPr>
          <w:rFonts w:hint="eastAsia" w:ascii="仿宋" w:hAnsi="仿宋" w:eastAsia="仿宋"/>
          <w:b/>
          <w:sz w:val="32"/>
          <w:highlight w:val="none"/>
        </w:rPr>
        <w:t xml:space="preserve">示范格式二</w:t>
      </w:r>
      <w:r>
        <w:rPr>
          <w:rFonts w:hint="eastAsia" w:ascii="仿宋" w:hAnsi="仿宋" w:eastAsia="仿宋"/>
          <w:b/>
          <w:color w:val="000000"/>
          <w:sz w:val="28"/>
          <w:szCs w:val="28"/>
          <w:highlight w:val="none"/>
        </w:rPr>
      </w:r>
      <w:r/>
    </w:p>
    <w:p>
      <w:pPr>
        <w:pStyle w:val="870"/>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rPr>
          <w:rFonts w:hint="eastAsia" w:ascii="仿宋" w:hAnsi="仿宋" w:eastAsia="仿宋"/>
          <w:b/>
          <w:bCs/>
          <w:sz w:val="28"/>
          <w:highlight w:val="none"/>
        </w:rPr>
      </w:r>
      <w:r/>
    </w:p>
    <w:p>
      <w:pPr>
        <w:pStyle w:val="870"/>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致淮安市政府采购中心:</w:t>
      </w:r>
      <w:r>
        <w:rPr>
          <w:rFonts w:hint="eastAsia" w:ascii="仿宋" w:hAnsi="仿宋" w:eastAsia="仿宋"/>
          <w:bCs/>
          <w:color w:val="000000"/>
          <w:sz w:val="30"/>
          <w:szCs w:val="28"/>
          <w:highlight w:val="none"/>
        </w:rPr>
      </w:r>
      <w:r/>
    </w:p>
    <w:p>
      <w:pPr>
        <w:pStyle w:val="87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rPr>
          <w:rFonts w:hint="eastAsia" w:ascii="仿宋" w:hAnsi="仿宋" w:eastAsia="仿宋"/>
          <w:color w:val="000000"/>
          <w:sz w:val="28"/>
          <w:szCs w:val="28"/>
          <w:highlight w:val="none"/>
        </w:rPr>
      </w:r>
      <w:r/>
    </w:p>
    <w:p>
      <w:pPr>
        <w:pStyle w:val="87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70"/>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87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rPr>
      </w:r>
      <w:r/>
    </w:p>
    <w:p>
      <w:pPr>
        <w:pStyle w:val="87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7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70"/>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代表我公司参加淮安市政府采购中心组织的（项目编号: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highlight w:val="none"/>
        </w:rPr>
      </w:r>
      <w:r/>
    </w:p>
    <w:p>
      <w:pPr>
        <w:pStyle w:val="870"/>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highlight w:val="none"/>
        </w:rPr>
      </w:r>
      <w:r/>
    </w:p>
    <w:p>
      <w:pPr>
        <w:pStyle w:val="870"/>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rPr>
          <w:rFonts w:hint="eastAsia" w:ascii="仿宋" w:hAnsi="仿宋" w:eastAsia="仿宋"/>
          <w:color w:val="000000"/>
          <w:sz w:val="28"/>
          <w:szCs w:val="28"/>
          <w:highlight w:val="none"/>
        </w:rPr>
      </w:r>
      <w:r/>
    </w:p>
    <w:p>
      <w:pPr>
        <w:pStyle w:val="870"/>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87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870"/>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870"/>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870"/>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pStyle w:val="870"/>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rPr>
          <w:rFonts w:hint="eastAsia" w:ascii="仿宋" w:hAnsi="仿宋" w:eastAsia="仿宋"/>
          <w:color w:val="000000"/>
          <w:sz w:val="28"/>
          <w:szCs w:val="28"/>
          <w:highlight w:val="none"/>
        </w:rPr>
      </w:r>
      <w:r/>
    </w:p>
    <w:p>
      <w:pPr>
        <w:pStyle w:val="870"/>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870"/>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70"/>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70"/>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rPr>
          <w:rFonts w:hint="eastAsia" w:ascii="仿宋" w:hAnsi="仿宋" w:eastAsia="仿宋"/>
          <w:b/>
          <w:sz w:val="32"/>
          <w:szCs w:val="32"/>
          <w:highlight w:val="none"/>
        </w:rPr>
      </w:r>
      <w:r/>
    </w:p>
    <w:p>
      <w:pPr>
        <w:pStyle w:val="870"/>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70"/>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符合《中华人民共和国政府采购法》第二十二条规定条件的声明函</w:t>
      </w:r>
      <w:r>
        <w:rPr>
          <w:rFonts w:hint="eastAsia" w:ascii="仿宋" w:hAnsi="仿宋" w:eastAsia="仿宋"/>
          <w:b/>
          <w:bCs/>
          <w:sz w:val="32"/>
          <w:highlight w:val="none"/>
        </w:rPr>
      </w:r>
      <w:r/>
    </w:p>
    <w:p>
      <w:pPr>
        <w:pStyle w:val="880"/>
        <w:ind w:firstLine="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870"/>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870"/>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rPr>
          <w:rFonts w:hint="eastAsia" w:ascii="仿宋" w:hAnsi="仿宋" w:eastAsia="仿宋"/>
          <w:color w:val="000000"/>
          <w:sz w:val="28"/>
          <w:szCs w:val="28"/>
          <w:highlight w:val="none"/>
        </w:rPr>
      </w:r>
      <w:r/>
    </w:p>
    <w:p>
      <w:pPr>
        <w:pStyle w:val="870"/>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rPr>
          <w:rFonts w:hint="eastAsia" w:ascii="仿宋" w:hAnsi="仿宋" w:eastAsia="仿宋"/>
          <w:color w:val="000000"/>
          <w:sz w:val="28"/>
          <w:szCs w:val="28"/>
          <w:highlight w:val="none"/>
        </w:rPr>
      </w:r>
      <w:r/>
    </w:p>
    <w:p>
      <w:pPr>
        <w:pStyle w:val="870"/>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rPr>
          <w:rFonts w:hint="eastAsia" w:ascii="仿宋" w:hAnsi="仿宋" w:eastAsia="仿宋"/>
          <w:color w:val="000000"/>
          <w:sz w:val="28"/>
          <w:szCs w:val="28"/>
          <w:highlight w:val="none"/>
        </w:rPr>
      </w:r>
      <w:r/>
    </w:p>
    <w:p>
      <w:pPr>
        <w:pStyle w:val="870"/>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rPr>
          <w:rFonts w:hint="eastAsia" w:ascii="仿宋" w:hAnsi="仿宋" w:eastAsia="仿宋"/>
          <w:color w:val="000000"/>
          <w:sz w:val="28"/>
          <w:szCs w:val="28"/>
          <w:highlight w:val="none"/>
        </w:rPr>
      </w:r>
      <w:r/>
    </w:p>
    <w:p>
      <w:pPr>
        <w:pStyle w:val="870"/>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870"/>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rPr>
          <w:rFonts w:hint="eastAsia" w:ascii="仿宋" w:hAnsi="仿宋" w:eastAsia="仿宋"/>
          <w:color w:val="000000"/>
          <w:sz w:val="28"/>
          <w:szCs w:val="28"/>
          <w:highlight w:val="none"/>
        </w:rPr>
      </w:r>
      <w:r/>
    </w:p>
    <w:p>
      <w:pPr>
        <w:pStyle w:val="870"/>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870"/>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870"/>
        <w:jc w:val="right"/>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870"/>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870"/>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870"/>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70"/>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70"/>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70"/>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70"/>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70"/>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70"/>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870"/>
        <w:jc w:val="center"/>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企业声明函（货物类）</w:t>
      </w:r>
      <w:r>
        <w:rPr>
          <w:rFonts w:hint="eastAsia" w:ascii="仿宋" w:hAnsi="仿宋" w:eastAsia="仿宋"/>
          <w:b/>
          <w:bCs/>
          <w:sz w:val="32"/>
          <w:szCs w:val="32"/>
          <w:highlight w:val="none"/>
        </w:rPr>
      </w:r>
      <w:r/>
    </w:p>
    <w:p>
      <w:pPr>
        <w:pStyle w:val="880"/>
        <w:ind w:firstLine="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880"/>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 xml:space="preserve">（单位名称）</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（项目名称）</w:t>
      </w:r>
      <w:r>
        <w:rPr>
          <w:rFonts w:hint="eastAsia" w:ascii="仿宋" w:hAnsi="仿宋" w:eastAsia="仿宋"/>
          <w:bCs/>
          <w:color w:val="000000"/>
          <w:sz w:val="28"/>
          <w:szCs w:val="28"/>
          <w:highlight w:val="none"/>
        </w:rPr>
        <w:t xml:space="preserve">采购活动，提供的货物全部由符合政策要求的中小企业制造。相关企业的具体情况如下： </w:t>
      </w:r>
      <w:r>
        <w:rPr>
          <w:rFonts w:hint="eastAsia" w:ascii="仿宋" w:hAnsi="仿宋" w:eastAsia="仿宋"/>
          <w:bCs/>
          <w:color w:val="000000"/>
          <w:sz w:val="28"/>
          <w:szCs w:val="28"/>
          <w:highlight w:val="none"/>
        </w:rPr>
      </w:r>
      <w:r/>
    </w:p>
    <w:p>
      <w:pPr>
        <w:pStyle w:val="880"/>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u w:val="single"/>
        </w:rPr>
        <w:t xml:space="preserve">（标的名称）</w:t>
      </w:r>
      <w:r>
        <w:rPr>
          <w:rFonts w:hint="eastAsia" w:ascii="仿宋" w:hAnsi="仿宋" w:eastAsia="仿宋"/>
          <w:bCs/>
          <w:color w:val="000000"/>
          <w:sz w:val="28"/>
          <w:szCs w:val="28"/>
          <w:highlight w:val="none"/>
        </w:rPr>
        <w:t xml:space="preserve"> ，属于</w:t>
      </w:r>
      <w:r>
        <w:rPr>
          <w:rFonts w:hint="eastAsia" w:ascii="仿宋" w:hAnsi="仿宋" w:eastAsia="仿宋"/>
          <w:bCs/>
          <w:color w:val="000000"/>
          <w:sz w:val="28"/>
          <w:szCs w:val="28"/>
          <w:highlight w:val="none"/>
          <w:u w:val="single"/>
        </w:rPr>
        <w:t xml:space="preserve">（采购文件中明确的所属行业）</w:t>
      </w:r>
      <w:r>
        <w:rPr>
          <w:rFonts w:hint="eastAsia" w:ascii="仿宋" w:hAnsi="仿宋" w:eastAsia="仿宋"/>
          <w:bCs/>
          <w:color w:val="000000"/>
          <w:sz w:val="28"/>
          <w:szCs w:val="28"/>
          <w:highlight w:val="none"/>
        </w:rPr>
        <w:t xml:space="preserve">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880"/>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u w:val="single"/>
        </w:rPr>
        <w:t xml:space="preserve"> （标的名称）</w:t>
      </w:r>
      <w:r>
        <w:rPr>
          <w:rFonts w:hint="eastAsia" w:ascii="仿宋" w:hAnsi="仿宋" w:eastAsia="仿宋"/>
          <w:bCs/>
          <w:color w:val="000000"/>
          <w:sz w:val="28"/>
          <w:szCs w:val="28"/>
          <w:highlight w:val="none"/>
        </w:rPr>
        <w:t xml:space="preserve"> ，属于（采购文件中明确的所属行业）行业；制造商为（企业名称），从业人员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880"/>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880"/>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880"/>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870"/>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870"/>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880"/>
        <w:ind w:firstLine="0"/>
        <w:spacing w:line="600" w:lineRule="exact"/>
        <w:rPr>
          <w:rFonts w:hint="eastAsia"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rPr>
          <w:rFonts w:hint="eastAsia" w:ascii="仿宋" w:hAnsi="仿宋" w:eastAsia="仿宋"/>
          <w:bCs/>
          <w:color w:val="000000"/>
          <w:sz w:val="24"/>
          <w:szCs w:val="24"/>
          <w:highlight w:val="none"/>
        </w:rPr>
      </w:r>
      <w:r/>
    </w:p>
    <w:p>
      <w:pPr>
        <w:pStyle w:val="880"/>
        <w:ind w:firstLine="0"/>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示范格式五</w:t>
      </w:r>
      <w:r>
        <w:rPr>
          <w:rFonts w:hint="eastAsia" w:ascii="仿宋" w:hAnsi="仿宋" w:eastAsia="仿宋"/>
          <w:b/>
          <w:sz w:val="32"/>
          <w:szCs w:val="32"/>
          <w:highlight w:val="none"/>
        </w:rPr>
      </w:r>
      <w:r/>
    </w:p>
    <w:p>
      <w:pPr>
        <w:pStyle w:val="870"/>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sz w:val="24"/>
          <w:highlight w:val="none"/>
        </w:rPr>
      </w:r>
      <w:r/>
    </w:p>
    <w:p>
      <w:pPr>
        <w:pStyle w:val="880"/>
        <w:ind w:firstLine="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880"/>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880"/>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880"/>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880"/>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880"/>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pStyle w:val="870"/>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870"/>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870"/>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rPr>
          <w:rFonts w:hint="eastAsia" w:ascii="仿宋" w:hAnsi="仿宋" w:eastAsia="仿宋"/>
          <w:sz w:val="28"/>
          <w:szCs w:val="28"/>
          <w:highlight w:val="none"/>
        </w:rPr>
      </w:r>
      <w:r/>
    </w:p>
    <w:sectPr>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rPr>
        <w:rStyle w:val="910"/>
      </w:rPr>
      <w:framePr w:wrap="around" w:vAnchor="text" w:hAnchor="margin" w:xAlign="center" w:y="1"/>
    </w:pPr>
    <w:r>
      <w:fldChar w:fldCharType="begin"/>
    </w:r>
    <w:r>
      <w:rPr>
        <w:rStyle w:val="910"/>
      </w:rPr>
      <w:instrText xml:space="preserve">PAGE  </w:instrText>
    </w:r>
    <w:r>
      <w:fldChar w:fldCharType="separate"/>
    </w:r>
    <w:r>
      <w:rPr>
        <w:rStyle w:val="910"/>
      </w:rPr>
      <w:t xml:space="preserve">42</w:t>
    </w:r>
    <w:r>
      <w:fldChar w:fldCharType="end"/>
    </w:r>
    <w:r>
      <w:rPr>
        <w:rStyle w:val="910"/>
      </w:rPr>
    </w:r>
    <w:r/>
  </w:p>
  <w:p>
    <w:pPr>
      <w:pStyle w:val="89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rPr>
        <w:rStyle w:val="910"/>
      </w:rPr>
      <w:framePr w:wrap="around" w:vAnchor="text" w:hAnchor="margin" w:xAlign="center" w:y="1"/>
    </w:pPr>
    <w:r>
      <w:fldChar w:fldCharType="begin"/>
    </w:r>
    <w:r>
      <w:rPr>
        <w:rStyle w:val="910"/>
      </w:rPr>
      <w:instrText xml:space="preserve">PAGE  </w:instrText>
    </w:r>
    <w:r>
      <w:fldChar w:fldCharType="end"/>
    </w:r>
    <w:r>
      <w:rPr>
        <w:rStyle w:val="910"/>
      </w:rPr>
    </w:r>
    <w:r/>
  </w:p>
  <w:p>
    <w:pPr>
      <w:pStyle w:val="8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8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53"/>
      <w:isLgl w:val="false"/>
      <w:suff w:val="nothing"/>
      <w:lvlText w:val="第%1章"/>
      <w:lvlJc w:val="left"/>
      <w:pPr>
        <w:pStyle w:val="870"/>
        <w:ind w:left="640" w:firstLine="0"/>
      </w:pPr>
      <w:rPr>
        <w:rFonts w:hint="eastAsia"/>
      </w:rPr>
    </w:lvl>
    <w:lvl w:ilvl="1">
      <w:start w:val="1"/>
      <w:numFmt w:val="decimal"/>
      <w:isLgl w:val="false"/>
      <w:suff w:val="nothing"/>
      <w:lvlText w:val=""/>
      <w:lvlJc w:val="left"/>
      <w:pPr>
        <w:pStyle w:val="870"/>
        <w:ind w:left="640" w:firstLine="0"/>
      </w:pPr>
      <w:rPr>
        <w:rFonts w:hint="eastAsia"/>
      </w:rPr>
    </w:lvl>
    <w:lvl w:ilvl="2">
      <w:start w:val="1"/>
      <w:numFmt w:val="decimal"/>
      <w:isLgl w:val="false"/>
      <w:suff w:val="nothing"/>
      <w:lvlText w:val=""/>
      <w:lvlJc w:val="left"/>
      <w:pPr>
        <w:pStyle w:val="870"/>
        <w:ind w:left="640" w:firstLine="0"/>
      </w:pPr>
      <w:rPr>
        <w:rFonts w:hint="eastAsia"/>
      </w:rPr>
    </w:lvl>
    <w:lvl w:ilvl="3">
      <w:start w:val="1"/>
      <w:numFmt w:val="decimal"/>
      <w:isLgl w:val="false"/>
      <w:suff w:val="nothing"/>
      <w:lvlText w:val=""/>
      <w:lvlJc w:val="left"/>
      <w:pPr>
        <w:pStyle w:val="870"/>
        <w:ind w:left="640" w:firstLine="0"/>
      </w:pPr>
      <w:rPr>
        <w:rFonts w:hint="eastAsia"/>
      </w:rPr>
    </w:lvl>
    <w:lvl w:ilvl="4">
      <w:start w:val="1"/>
      <w:numFmt w:val="decimal"/>
      <w:isLgl w:val="false"/>
      <w:suff w:val="nothing"/>
      <w:lvlText w:val=""/>
      <w:lvlJc w:val="left"/>
      <w:pPr>
        <w:pStyle w:val="870"/>
        <w:ind w:left="640" w:firstLine="0"/>
      </w:pPr>
      <w:rPr>
        <w:rFonts w:hint="eastAsia"/>
      </w:rPr>
    </w:lvl>
    <w:lvl w:ilvl="5">
      <w:start w:val="1"/>
      <w:numFmt w:val="decimal"/>
      <w:isLgl w:val="false"/>
      <w:suff w:val="nothing"/>
      <w:lvlText w:val=""/>
      <w:lvlJc w:val="left"/>
      <w:pPr>
        <w:pStyle w:val="870"/>
        <w:ind w:left="640" w:firstLine="0"/>
      </w:pPr>
      <w:rPr>
        <w:rFonts w:hint="eastAsia"/>
      </w:rPr>
    </w:lvl>
    <w:lvl w:ilvl="6">
      <w:start w:val="1"/>
      <w:numFmt w:val="decimal"/>
      <w:isLgl w:val="false"/>
      <w:suff w:val="nothing"/>
      <w:lvlText w:val=""/>
      <w:lvlJc w:val="left"/>
      <w:pPr>
        <w:pStyle w:val="870"/>
        <w:ind w:left="640" w:firstLine="0"/>
      </w:pPr>
      <w:rPr>
        <w:rFonts w:hint="eastAsia"/>
      </w:rPr>
    </w:lvl>
    <w:lvl w:ilvl="7">
      <w:start w:val="1"/>
      <w:numFmt w:val="decimal"/>
      <w:isLgl w:val="false"/>
      <w:suff w:val="nothing"/>
      <w:lvlText w:val=""/>
      <w:lvlJc w:val="left"/>
      <w:pPr>
        <w:pStyle w:val="870"/>
        <w:ind w:left="640" w:firstLine="0"/>
      </w:pPr>
      <w:rPr>
        <w:rFonts w:hint="eastAsia"/>
      </w:rPr>
    </w:lvl>
    <w:lvl w:ilvl="8">
      <w:start w:val="1"/>
      <w:numFmt w:val="decimal"/>
      <w:isLgl w:val="false"/>
      <w:suff w:val="nothing"/>
      <w:lvlText w:val=""/>
      <w:lvlJc w:val="left"/>
      <w:pPr>
        <w:pStyle w:val="870"/>
        <w:ind w:left="640" w:firstLine="0"/>
      </w:pPr>
      <w:rPr>
        <w:rFonts w:hint="eastAsia"/>
      </w:rPr>
    </w:lvl>
  </w:abstractNum>
  <w:abstractNum w:abstractNumId="2">
    <w:multiLevelType w:val="hybridMultilevel"/>
    <w:lvl w:ilvl="0">
      <w:start w:val="2"/>
      <w:numFmt w:val="decimal"/>
      <w:isLgl w:val="false"/>
      <w:suff w:val="nothing"/>
      <w:lvlText w:val="%1、"/>
      <w:lvlJc w:val="left"/>
      <w:pPr>
        <w:pStyle w:val="870"/>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943"/>
      <w:isLgl w:val="false"/>
      <w:suff w:val="tab"/>
      <w:lvlText w:val="%1、"/>
      <w:lvlJc w:val="left"/>
      <w:pPr>
        <w:pStyle w:val="870"/>
        <w:ind w:left="420" w:hanging="420"/>
        <w:tabs>
          <w:tab w:val="num" w:pos="420" w:leader="none"/>
        </w:tabs>
      </w:pPr>
      <w:rPr>
        <w:rFonts w:hint="eastAsia"/>
        <w:b/>
        <w:i w:val="0"/>
      </w:rPr>
    </w:lvl>
    <w:lvl w:ilvl="1">
      <w:start w:val="1"/>
      <w:numFmt w:val="lowerLetter"/>
      <w:isLgl w:val="false"/>
      <w:suff w:val="tab"/>
      <w:lvlText w:val="%2)"/>
      <w:lvlJc w:val="left"/>
      <w:pPr>
        <w:pStyle w:val="870"/>
        <w:ind w:left="840" w:hanging="420"/>
        <w:tabs>
          <w:tab w:val="num" w:pos="840" w:leader="none"/>
        </w:tabs>
      </w:pPr>
    </w:lvl>
    <w:lvl w:ilvl="2">
      <w:start w:val="1"/>
      <w:numFmt w:val="lowerRoman"/>
      <w:isLgl w:val="false"/>
      <w:suff w:val="tab"/>
      <w:lvlText w:val="%3."/>
      <w:lvlJc w:val="right"/>
      <w:pPr>
        <w:pStyle w:val="870"/>
        <w:ind w:left="1260" w:hanging="420"/>
        <w:tabs>
          <w:tab w:val="num" w:pos="1260" w:leader="none"/>
        </w:tabs>
      </w:pPr>
    </w:lvl>
    <w:lvl w:ilvl="3">
      <w:start w:val="1"/>
      <w:numFmt w:val="decimal"/>
      <w:isLgl w:val="false"/>
      <w:suff w:val="tab"/>
      <w:lvlText w:val="%4."/>
      <w:lvlJc w:val="left"/>
      <w:pPr>
        <w:pStyle w:val="870"/>
        <w:ind w:left="1680" w:hanging="420"/>
        <w:tabs>
          <w:tab w:val="num" w:pos="1680" w:leader="none"/>
        </w:tabs>
      </w:pPr>
    </w:lvl>
    <w:lvl w:ilvl="4">
      <w:start w:val="1"/>
      <w:numFmt w:val="lowerLetter"/>
      <w:isLgl w:val="false"/>
      <w:suff w:val="tab"/>
      <w:lvlText w:val="%5)"/>
      <w:lvlJc w:val="left"/>
      <w:pPr>
        <w:pStyle w:val="870"/>
        <w:ind w:left="2100" w:hanging="420"/>
        <w:tabs>
          <w:tab w:val="num" w:pos="2100" w:leader="none"/>
        </w:tabs>
      </w:pPr>
    </w:lvl>
    <w:lvl w:ilvl="5">
      <w:start w:val="1"/>
      <w:numFmt w:val="lowerRoman"/>
      <w:isLgl w:val="false"/>
      <w:suff w:val="tab"/>
      <w:lvlText w:val="%6."/>
      <w:lvlJc w:val="right"/>
      <w:pPr>
        <w:pStyle w:val="870"/>
        <w:ind w:left="2520" w:hanging="420"/>
        <w:tabs>
          <w:tab w:val="num" w:pos="2520" w:leader="none"/>
        </w:tabs>
      </w:pPr>
    </w:lvl>
    <w:lvl w:ilvl="6">
      <w:start w:val="1"/>
      <w:numFmt w:val="decimal"/>
      <w:isLgl w:val="false"/>
      <w:suff w:val="tab"/>
      <w:lvlText w:val="%7."/>
      <w:lvlJc w:val="left"/>
      <w:pPr>
        <w:pStyle w:val="870"/>
        <w:ind w:left="2940" w:hanging="420"/>
        <w:tabs>
          <w:tab w:val="num" w:pos="2940" w:leader="none"/>
        </w:tabs>
      </w:pPr>
    </w:lvl>
    <w:lvl w:ilvl="7">
      <w:start w:val="1"/>
      <w:numFmt w:val="lowerLetter"/>
      <w:isLgl w:val="false"/>
      <w:suff w:val="tab"/>
      <w:lvlText w:val="%8)"/>
      <w:lvlJc w:val="left"/>
      <w:pPr>
        <w:pStyle w:val="870"/>
        <w:ind w:left="3360" w:hanging="420"/>
        <w:tabs>
          <w:tab w:val="num" w:pos="3360" w:leader="none"/>
        </w:tabs>
      </w:pPr>
    </w:lvl>
    <w:lvl w:ilvl="8">
      <w:start w:val="1"/>
      <w:numFmt w:val="lowerRoman"/>
      <w:isLgl w:val="false"/>
      <w:suff w:val="tab"/>
      <w:lvlText w:val="%9."/>
      <w:lvlJc w:val="right"/>
      <w:pPr>
        <w:pStyle w:val="870"/>
        <w:ind w:left="3780" w:hanging="420"/>
        <w:tabs>
          <w:tab w:val="num" w:pos="3780" w:leader="none"/>
        </w:tabs>
      </w:pPr>
    </w:lvl>
  </w:abstractNum>
  <w:abstractNum w:abstractNumId="4">
    <w:multiLevelType w:val="hybridMultilevel"/>
    <w:lvl w:ilvl="0">
      <w:start w:val="2"/>
      <w:numFmt w:val="chineseCountingThousand"/>
      <w:pStyle w:val="949"/>
      <w:isLgl w:val="false"/>
      <w:suff w:val="nothing"/>
      <w:lvlText w:val="第%1部分"/>
      <w:lvlJc w:val="center"/>
      <w:pPr>
        <w:pStyle w:val="870"/>
        <w:ind w:left="432" w:firstLine="288"/>
      </w:pPr>
      <w:rPr>
        <w:rFonts w:hint="eastAsia"/>
        <w:sz w:val="28"/>
        <w:szCs w:val="28"/>
        <w:lang w:val="en-US"/>
      </w:rPr>
    </w:lvl>
    <w:lvl w:ilvl="1">
      <w:start w:val="1"/>
      <w:numFmt w:val="chineseCountingThousand"/>
      <w:isLgl w:val="false"/>
      <w:suff w:val="nothing"/>
      <w:lvlText w:val="%2、"/>
      <w:lvlJc w:val="left"/>
      <w:pPr>
        <w:pStyle w:val="870"/>
        <w:ind w:left="360" w:firstLine="0"/>
      </w:pPr>
      <w:rPr>
        <w:rFonts w:hint="eastAsia"/>
        <w:lang w:val="en-US"/>
      </w:rPr>
    </w:lvl>
    <w:lvl w:ilvl="2">
      <w:start w:val="1"/>
      <w:numFmt w:val="chineseCountingThousand"/>
      <w:isLgl w:val="false"/>
      <w:suff w:val="nothing"/>
      <w:lvlText w:val="(%3)"/>
      <w:lvlJc w:val="left"/>
      <w:pPr>
        <w:pStyle w:val="870"/>
        <w:ind w:left="0" w:firstLine="0"/>
      </w:pPr>
      <w:rPr>
        <w:rFonts w:hint="eastAsia"/>
      </w:rPr>
    </w:lvl>
    <w:lvl w:ilvl="3">
      <w:start w:val="1"/>
      <w:numFmt w:val="decimal"/>
      <w:isLgl w:val="false"/>
      <w:suff w:val="nothing"/>
      <w:lvlText w:val="%4、"/>
      <w:lvlJc w:val="left"/>
      <w:pPr>
        <w:pStyle w:val="870"/>
        <w:ind w:left="0" w:firstLine="0"/>
      </w:pPr>
      <w:rPr>
        <w:rFonts w:hint="eastAsia"/>
      </w:rPr>
    </w:lvl>
    <w:lvl w:ilvl="4">
      <w:start w:val="1"/>
      <w:numFmt w:val="upperLetter"/>
      <w:isLgl w:val="false"/>
      <w:suff w:val="nothing"/>
      <w:lvlText w:val="%5、"/>
      <w:lvlJc w:val="left"/>
      <w:pPr>
        <w:pStyle w:val="870"/>
        <w:ind w:left="0" w:firstLine="0"/>
      </w:pPr>
      <w:rPr>
        <w:rFonts w:hint="eastAsia"/>
      </w:rPr>
    </w:lvl>
    <w:lvl w:ilvl="5">
      <w:start w:val="1"/>
      <w:numFmt w:val="decimal"/>
      <w:isLgl w:val="false"/>
      <w:suff w:val="nothing"/>
      <w:lvlText w:val=""/>
      <w:lvlJc w:val="left"/>
      <w:pPr>
        <w:pStyle w:val="870"/>
        <w:ind w:left="0" w:firstLine="0"/>
      </w:pPr>
      <w:rPr>
        <w:rFonts w:hint="eastAsia"/>
      </w:rPr>
    </w:lvl>
    <w:lvl w:ilvl="6">
      <w:start w:val="1"/>
      <w:numFmt w:val="decimal"/>
      <w:isLgl w:val="false"/>
      <w:suff w:val="nothing"/>
      <w:lvlText w:val=""/>
      <w:lvlJc w:val="left"/>
      <w:pPr>
        <w:pStyle w:val="870"/>
        <w:ind w:left="0" w:firstLine="0"/>
      </w:pPr>
      <w:rPr>
        <w:rFonts w:hint="eastAsia"/>
      </w:rPr>
    </w:lvl>
    <w:lvl w:ilvl="7">
      <w:start w:val="1"/>
      <w:numFmt w:val="decimal"/>
      <w:isLgl w:val="false"/>
      <w:suff w:val="nothing"/>
      <w:lvlText w:val=""/>
      <w:lvlJc w:val="left"/>
      <w:pPr>
        <w:pStyle w:val="870"/>
        <w:ind w:left="0" w:firstLine="0"/>
      </w:pPr>
      <w:rPr>
        <w:rFonts w:hint="eastAsia"/>
      </w:rPr>
    </w:lvl>
    <w:lvl w:ilvl="8">
      <w:start w:val="1"/>
      <w:numFmt w:val="decimal"/>
      <w:isLgl w:val="false"/>
      <w:suff w:val="nothing"/>
      <w:lvlText w:val=""/>
      <w:lvlJc w:val="left"/>
      <w:pPr>
        <w:pStyle w:val="870"/>
        <w:ind w:left="0" w:firstLine="0"/>
      </w:pPr>
      <w:rPr>
        <w:rFonts w:hint="eastAsia"/>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870"/>
    <w:next w:val="870"/>
    <w:link w:val="693"/>
    <w:uiPriority w:val="9"/>
    <w:qFormat/>
    <w:pPr>
      <w:keepLines/>
      <w:keepNext/>
      <w:spacing w:before="480" w:after="200"/>
      <w:outlineLvl w:val="0"/>
    </w:pPr>
    <w:rPr>
      <w:rFonts w:ascii="Arial" w:hAnsi="Arial" w:eastAsia="Arial" w:cs="Arial"/>
      <w:sz w:val="40"/>
      <w:szCs w:val="40"/>
    </w:rPr>
  </w:style>
  <w:style w:type="character" w:styleId="693">
    <w:name w:val="Heading 1 Char"/>
    <w:link w:val="692"/>
    <w:uiPriority w:val="9"/>
    <w:rPr>
      <w:rFonts w:ascii="Arial" w:hAnsi="Arial" w:eastAsia="Arial" w:cs="Arial"/>
      <w:sz w:val="40"/>
      <w:szCs w:val="40"/>
    </w:rPr>
  </w:style>
  <w:style w:type="paragraph" w:styleId="694">
    <w:name w:val="Heading 2"/>
    <w:basedOn w:val="870"/>
    <w:next w:val="870"/>
    <w:link w:val="695"/>
    <w:uiPriority w:val="9"/>
    <w:unhideWhenUsed/>
    <w:qFormat/>
    <w:pPr>
      <w:keepLines/>
      <w:keepNext/>
      <w:spacing w:before="360" w:after="200"/>
      <w:outlineLvl w:val="1"/>
    </w:pPr>
    <w:rPr>
      <w:rFonts w:ascii="Arial" w:hAnsi="Arial" w:eastAsia="Arial" w:cs="Arial"/>
      <w:sz w:val="34"/>
    </w:rPr>
  </w:style>
  <w:style w:type="character" w:styleId="695">
    <w:name w:val="Heading 2 Char"/>
    <w:link w:val="694"/>
    <w:uiPriority w:val="9"/>
    <w:rPr>
      <w:rFonts w:ascii="Arial" w:hAnsi="Arial" w:eastAsia="Arial" w:cs="Arial"/>
      <w:sz w:val="34"/>
    </w:rPr>
  </w:style>
  <w:style w:type="paragraph" w:styleId="696">
    <w:name w:val="Heading 3"/>
    <w:basedOn w:val="870"/>
    <w:next w:val="870"/>
    <w:link w:val="697"/>
    <w:uiPriority w:val="9"/>
    <w:unhideWhenUsed/>
    <w:qFormat/>
    <w:pPr>
      <w:keepLines/>
      <w:keepNext/>
      <w:spacing w:before="320" w:after="200"/>
      <w:outlineLvl w:val="2"/>
    </w:pPr>
    <w:rPr>
      <w:rFonts w:ascii="Arial" w:hAnsi="Arial" w:eastAsia="Arial" w:cs="Arial"/>
      <w:sz w:val="30"/>
      <w:szCs w:val="30"/>
    </w:rPr>
  </w:style>
  <w:style w:type="character" w:styleId="697">
    <w:name w:val="Heading 3 Char"/>
    <w:link w:val="696"/>
    <w:uiPriority w:val="9"/>
    <w:rPr>
      <w:rFonts w:ascii="Arial" w:hAnsi="Arial" w:eastAsia="Arial" w:cs="Arial"/>
      <w:sz w:val="30"/>
      <w:szCs w:val="30"/>
    </w:rPr>
  </w:style>
  <w:style w:type="paragraph" w:styleId="698">
    <w:name w:val="Heading 4"/>
    <w:basedOn w:val="870"/>
    <w:next w:val="870"/>
    <w:link w:val="699"/>
    <w:uiPriority w:val="9"/>
    <w:unhideWhenUsed/>
    <w:qFormat/>
    <w:pPr>
      <w:keepLines/>
      <w:keepNext/>
      <w:spacing w:before="320" w:after="200"/>
      <w:outlineLvl w:val="3"/>
    </w:pPr>
    <w:rPr>
      <w:rFonts w:ascii="Arial" w:hAnsi="Arial" w:eastAsia="Arial" w:cs="Arial"/>
      <w:b/>
      <w:bCs/>
      <w:sz w:val="26"/>
      <w:szCs w:val="26"/>
    </w:rPr>
  </w:style>
  <w:style w:type="character" w:styleId="699">
    <w:name w:val="Heading 4 Char"/>
    <w:link w:val="698"/>
    <w:uiPriority w:val="9"/>
    <w:rPr>
      <w:rFonts w:ascii="Arial" w:hAnsi="Arial" w:eastAsia="Arial" w:cs="Arial"/>
      <w:b/>
      <w:bCs/>
      <w:sz w:val="26"/>
      <w:szCs w:val="26"/>
    </w:rPr>
  </w:style>
  <w:style w:type="paragraph" w:styleId="700">
    <w:name w:val="Heading 5"/>
    <w:basedOn w:val="870"/>
    <w:next w:val="870"/>
    <w:link w:val="701"/>
    <w:uiPriority w:val="9"/>
    <w:unhideWhenUsed/>
    <w:qFormat/>
    <w:pPr>
      <w:keepLines/>
      <w:keepNext/>
      <w:spacing w:before="320" w:after="200"/>
      <w:outlineLvl w:val="4"/>
    </w:pPr>
    <w:rPr>
      <w:rFonts w:ascii="Arial" w:hAnsi="Arial" w:eastAsia="Arial" w:cs="Arial"/>
      <w:b/>
      <w:bCs/>
      <w:sz w:val="24"/>
      <w:szCs w:val="24"/>
    </w:rPr>
  </w:style>
  <w:style w:type="character" w:styleId="701">
    <w:name w:val="Heading 5 Char"/>
    <w:link w:val="700"/>
    <w:uiPriority w:val="9"/>
    <w:rPr>
      <w:rFonts w:ascii="Arial" w:hAnsi="Arial" w:eastAsia="Arial" w:cs="Arial"/>
      <w:b/>
      <w:bCs/>
      <w:sz w:val="24"/>
      <w:szCs w:val="24"/>
    </w:rPr>
  </w:style>
  <w:style w:type="paragraph" w:styleId="702">
    <w:name w:val="Heading 6"/>
    <w:basedOn w:val="870"/>
    <w:next w:val="870"/>
    <w:link w:val="703"/>
    <w:uiPriority w:val="9"/>
    <w:unhideWhenUsed/>
    <w:qFormat/>
    <w:pPr>
      <w:keepLines/>
      <w:keepNext/>
      <w:spacing w:before="320" w:after="200"/>
      <w:outlineLvl w:val="5"/>
    </w:pPr>
    <w:rPr>
      <w:rFonts w:ascii="Arial" w:hAnsi="Arial" w:eastAsia="Arial" w:cs="Arial"/>
      <w:b/>
      <w:bCs/>
      <w:sz w:val="22"/>
      <w:szCs w:val="22"/>
    </w:rPr>
  </w:style>
  <w:style w:type="character" w:styleId="703">
    <w:name w:val="Heading 6 Char"/>
    <w:link w:val="702"/>
    <w:uiPriority w:val="9"/>
    <w:rPr>
      <w:rFonts w:ascii="Arial" w:hAnsi="Arial" w:eastAsia="Arial" w:cs="Arial"/>
      <w:b/>
      <w:bCs/>
      <w:sz w:val="22"/>
      <w:szCs w:val="22"/>
    </w:rPr>
  </w:style>
  <w:style w:type="paragraph" w:styleId="704">
    <w:name w:val="Heading 7"/>
    <w:basedOn w:val="870"/>
    <w:next w:val="870"/>
    <w:link w:val="705"/>
    <w:uiPriority w:val="9"/>
    <w:unhideWhenUsed/>
    <w:qFormat/>
    <w:pPr>
      <w:keepLines/>
      <w:keepNext/>
      <w:spacing w:before="320" w:after="200"/>
      <w:outlineLvl w:val="6"/>
    </w:pPr>
    <w:rPr>
      <w:rFonts w:ascii="Arial" w:hAnsi="Arial" w:eastAsia="Arial" w:cs="Arial"/>
      <w:b/>
      <w:bCs/>
      <w:i/>
      <w:iCs/>
      <w:sz w:val="22"/>
      <w:szCs w:val="22"/>
    </w:rPr>
  </w:style>
  <w:style w:type="character" w:styleId="705">
    <w:name w:val="Heading 7 Char"/>
    <w:link w:val="704"/>
    <w:uiPriority w:val="9"/>
    <w:rPr>
      <w:rFonts w:ascii="Arial" w:hAnsi="Arial" w:eastAsia="Arial" w:cs="Arial"/>
      <w:b/>
      <w:bCs/>
      <w:i/>
      <w:iCs/>
      <w:sz w:val="22"/>
      <w:szCs w:val="22"/>
    </w:rPr>
  </w:style>
  <w:style w:type="paragraph" w:styleId="706">
    <w:name w:val="Heading 8"/>
    <w:basedOn w:val="870"/>
    <w:next w:val="870"/>
    <w:link w:val="707"/>
    <w:uiPriority w:val="9"/>
    <w:unhideWhenUsed/>
    <w:qFormat/>
    <w:pPr>
      <w:keepLines/>
      <w:keepNext/>
      <w:spacing w:before="320" w:after="200"/>
      <w:outlineLvl w:val="7"/>
    </w:pPr>
    <w:rPr>
      <w:rFonts w:ascii="Arial" w:hAnsi="Arial" w:eastAsia="Arial" w:cs="Arial"/>
      <w:i/>
      <w:iCs/>
      <w:sz w:val="22"/>
      <w:szCs w:val="22"/>
    </w:rPr>
  </w:style>
  <w:style w:type="character" w:styleId="707">
    <w:name w:val="Heading 8 Char"/>
    <w:link w:val="706"/>
    <w:uiPriority w:val="9"/>
    <w:rPr>
      <w:rFonts w:ascii="Arial" w:hAnsi="Arial" w:eastAsia="Arial" w:cs="Arial"/>
      <w:i/>
      <w:iCs/>
      <w:sz w:val="22"/>
      <w:szCs w:val="22"/>
    </w:rPr>
  </w:style>
  <w:style w:type="paragraph" w:styleId="708">
    <w:name w:val="Heading 9"/>
    <w:basedOn w:val="870"/>
    <w:next w:val="870"/>
    <w:link w:val="709"/>
    <w:uiPriority w:val="9"/>
    <w:unhideWhenUsed/>
    <w:qFormat/>
    <w:pPr>
      <w:keepLines/>
      <w:keepNext/>
      <w:spacing w:before="320" w:after="200"/>
      <w:outlineLvl w:val="8"/>
    </w:pPr>
    <w:rPr>
      <w:rFonts w:ascii="Arial" w:hAnsi="Arial" w:eastAsia="Arial" w:cs="Arial"/>
      <w:i/>
      <w:iCs/>
      <w:sz w:val="21"/>
      <w:szCs w:val="21"/>
    </w:rPr>
  </w:style>
  <w:style w:type="character" w:styleId="709">
    <w:name w:val="Heading 9 Char"/>
    <w:link w:val="708"/>
    <w:uiPriority w:val="9"/>
    <w:rPr>
      <w:rFonts w:ascii="Arial" w:hAnsi="Arial" w:eastAsia="Arial" w:cs="Arial"/>
      <w:i/>
      <w:iCs/>
      <w:sz w:val="21"/>
      <w:szCs w:val="21"/>
    </w:rPr>
  </w:style>
  <w:style w:type="paragraph" w:styleId="710">
    <w:name w:val="List Paragraph"/>
    <w:basedOn w:val="870"/>
    <w:uiPriority w:val="34"/>
    <w:qFormat/>
    <w:pPr>
      <w:contextualSpacing/>
      <w:ind w:left="720"/>
    </w:pPr>
  </w:style>
  <w:style w:type="paragraph" w:styleId="711">
    <w:name w:val="No Spacing"/>
    <w:uiPriority w:val="1"/>
    <w:qFormat/>
    <w:pPr>
      <w:spacing w:before="0" w:after="0" w:line="240" w:lineRule="auto"/>
    </w:pPr>
  </w:style>
  <w:style w:type="paragraph" w:styleId="712">
    <w:name w:val="Title"/>
    <w:basedOn w:val="870"/>
    <w:next w:val="870"/>
    <w:link w:val="713"/>
    <w:uiPriority w:val="10"/>
    <w:qFormat/>
    <w:pPr>
      <w:contextualSpacing/>
      <w:spacing w:before="300" w:after="200"/>
    </w:pPr>
    <w:rPr>
      <w:sz w:val="48"/>
      <w:szCs w:val="48"/>
    </w:rPr>
  </w:style>
  <w:style w:type="character" w:styleId="713">
    <w:name w:val="Title Char"/>
    <w:link w:val="712"/>
    <w:uiPriority w:val="10"/>
    <w:rPr>
      <w:sz w:val="48"/>
      <w:szCs w:val="48"/>
    </w:rPr>
  </w:style>
  <w:style w:type="paragraph" w:styleId="714">
    <w:name w:val="Subtitle"/>
    <w:basedOn w:val="870"/>
    <w:next w:val="870"/>
    <w:link w:val="715"/>
    <w:uiPriority w:val="11"/>
    <w:qFormat/>
    <w:pPr>
      <w:spacing w:before="200" w:after="200"/>
    </w:pPr>
    <w:rPr>
      <w:sz w:val="24"/>
      <w:szCs w:val="24"/>
    </w:rPr>
  </w:style>
  <w:style w:type="character" w:styleId="715">
    <w:name w:val="Subtitle Char"/>
    <w:link w:val="714"/>
    <w:uiPriority w:val="11"/>
    <w:rPr>
      <w:sz w:val="24"/>
      <w:szCs w:val="24"/>
    </w:rPr>
  </w:style>
  <w:style w:type="paragraph" w:styleId="716">
    <w:name w:val="Quote"/>
    <w:basedOn w:val="870"/>
    <w:next w:val="870"/>
    <w:link w:val="717"/>
    <w:uiPriority w:val="29"/>
    <w:qFormat/>
    <w:pPr>
      <w:ind w:left="720" w:right="720"/>
    </w:pPr>
    <w:rPr>
      <w:i/>
    </w:rPr>
  </w:style>
  <w:style w:type="character" w:styleId="717">
    <w:name w:val="Quote Char"/>
    <w:link w:val="716"/>
    <w:uiPriority w:val="29"/>
    <w:rPr>
      <w:i/>
    </w:rPr>
  </w:style>
  <w:style w:type="paragraph" w:styleId="718">
    <w:name w:val="Intense Quote"/>
    <w:basedOn w:val="870"/>
    <w:next w:val="870"/>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paragraph" w:styleId="720">
    <w:name w:val="Header"/>
    <w:basedOn w:val="870"/>
    <w:link w:val="721"/>
    <w:uiPriority w:val="99"/>
    <w:unhideWhenUsed/>
    <w:pPr>
      <w:spacing w:after="0" w:line="240" w:lineRule="auto"/>
      <w:tabs>
        <w:tab w:val="center" w:pos="7143" w:leader="none"/>
        <w:tab w:val="right" w:pos="14287" w:leader="none"/>
      </w:tabs>
    </w:pPr>
  </w:style>
  <w:style w:type="character" w:styleId="721">
    <w:name w:val="Header Char"/>
    <w:link w:val="720"/>
    <w:uiPriority w:val="99"/>
  </w:style>
  <w:style w:type="paragraph" w:styleId="722">
    <w:name w:val="Footer"/>
    <w:basedOn w:val="870"/>
    <w:link w:val="725"/>
    <w:uiPriority w:val="99"/>
    <w:unhideWhenUsed/>
    <w:pPr>
      <w:spacing w:after="0" w:line="240" w:lineRule="auto"/>
      <w:tabs>
        <w:tab w:val="center" w:pos="7143" w:leader="none"/>
        <w:tab w:val="right" w:pos="14287" w:leader="none"/>
      </w:tabs>
    </w:pPr>
  </w:style>
  <w:style w:type="character" w:styleId="723">
    <w:name w:val="Footer Char"/>
    <w:link w:val="722"/>
    <w:uiPriority w:val="99"/>
  </w:style>
  <w:style w:type="paragraph" w:styleId="724">
    <w:name w:val="Caption"/>
    <w:basedOn w:val="870"/>
    <w:next w:val="870"/>
    <w:uiPriority w:val="35"/>
    <w:semiHidden/>
    <w:unhideWhenUsed/>
    <w:qFormat/>
    <w:pPr>
      <w:spacing w:line="276" w:lineRule="auto"/>
    </w:pPr>
    <w:rPr>
      <w:b/>
      <w:bCs/>
      <w:color w:val="4f81bd" w:themeColor="accent1"/>
      <w:sz w:val="18"/>
      <w:szCs w:val="18"/>
    </w:rPr>
  </w:style>
  <w:style w:type="character" w:styleId="725">
    <w:name w:val="Caption Char"/>
    <w:basedOn w:val="724"/>
    <w:link w:val="722"/>
    <w:uiPriority w:val="99"/>
  </w:style>
  <w:style w:type="table" w:styleId="7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2">
    <w:name w:val="Hyperlink"/>
    <w:uiPriority w:val="99"/>
    <w:unhideWhenUsed/>
    <w:rPr>
      <w:color w:val="0000ff" w:themeColor="hyperlink"/>
      <w:u w:val="single"/>
    </w:rPr>
  </w:style>
  <w:style w:type="paragraph" w:styleId="853">
    <w:name w:val="footnote text"/>
    <w:basedOn w:val="870"/>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uiPriority w:val="99"/>
    <w:unhideWhenUsed/>
    <w:rPr>
      <w:vertAlign w:val="superscript"/>
    </w:rPr>
  </w:style>
  <w:style w:type="paragraph" w:styleId="856">
    <w:name w:val="endnote text"/>
    <w:basedOn w:val="870"/>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uiPriority w:val="99"/>
    <w:semiHidden/>
    <w:unhideWhenUsed/>
    <w:rPr>
      <w:vertAlign w:val="superscript"/>
    </w:rPr>
  </w:style>
  <w:style w:type="paragraph" w:styleId="859">
    <w:name w:val="toc 1"/>
    <w:basedOn w:val="870"/>
    <w:next w:val="870"/>
    <w:uiPriority w:val="39"/>
    <w:unhideWhenUsed/>
    <w:pPr>
      <w:ind w:left="0" w:right="0" w:firstLine="0"/>
      <w:spacing w:after="57"/>
    </w:pPr>
  </w:style>
  <w:style w:type="paragraph" w:styleId="860">
    <w:name w:val="toc 2"/>
    <w:basedOn w:val="870"/>
    <w:next w:val="870"/>
    <w:uiPriority w:val="39"/>
    <w:unhideWhenUsed/>
    <w:pPr>
      <w:ind w:left="283" w:right="0" w:firstLine="0"/>
      <w:spacing w:after="57"/>
    </w:pPr>
  </w:style>
  <w:style w:type="paragraph" w:styleId="861">
    <w:name w:val="toc 3"/>
    <w:basedOn w:val="870"/>
    <w:next w:val="870"/>
    <w:uiPriority w:val="39"/>
    <w:unhideWhenUsed/>
    <w:pPr>
      <w:ind w:left="567" w:right="0" w:firstLine="0"/>
      <w:spacing w:after="57"/>
    </w:pPr>
  </w:style>
  <w:style w:type="paragraph" w:styleId="862">
    <w:name w:val="toc 4"/>
    <w:basedOn w:val="870"/>
    <w:next w:val="870"/>
    <w:uiPriority w:val="39"/>
    <w:unhideWhenUsed/>
    <w:pPr>
      <w:ind w:left="850" w:right="0" w:firstLine="0"/>
      <w:spacing w:after="57"/>
    </w:pPr>
  </w:style>
  <w:style w:type="paragraph" w:styleId="863">
    <w:name w:val="toc 5"/>
    <w:basedOn w:val="870"/>
    <w:next w:val="870"/>
    <w:uiPriority w:val="39"/>
    <w:unhideWhenUsed/>
    <w:pPr>
      <w:ind w:left="1134" w:right="0" w:firstLine="0"/>
      <w:spacing w:after="57"/>
    </w:pPr>
  </w:style>
  <w:style w:type="paragraph" w:styleId="864">
    <w:name w:val="toc 6"/>
    <w:basedOn w:val="870"/>
    <w:next w:val="870"/>
    <w:uiPriority w:val="39"/>
    <w:unhideWhenUsed/>
    <w:pPr>
      <w:ind w:left="1417" w:right="0" w:firstLine="0"/>
      <w:spacing w:after="57"/>
    </w:pPr>
  </w:style>
  <w:style w:type="paragraph" w:styleId="865">
    <w:name w:val="toc 7"/>
    <w:basedOn w:val="870"/>
    <w:next w:val="870"/>
    <w:uiPriority w:val="39"/>
    <w:unhideWhenUsed/>
    <w:pPr>
      <w:ind w:left="1701" w:right="0" w:firstLine="0"/>
      <w:spacing w:after="57"/>
    </w:pPr>
  </w:style>
  <w:style w:type="paragraph" w:styleId="866">
    <w:name w:val="toc 8"/>
    <w:basedOn w:val="870"/>
    <w:next w:val="870"/>
    <w:uiPriority w:val="39"/>
    <w:unhideWhenUsed/>
    <w:pPr>
      <w:ind w:left="1984" w:right="0" w:firstLine="0"/>
      <w:spacing w:after="57"/>
    </w:pPr>
  </w:style>
  <w:style w:type="paragraph" w:styleId="867">
    <w:name w:val="toc 9"/>
    <w:basedOn w:val="870"/>
    <w:next w:val="870"/>
    <w:uiPriority w:val="39"/>
    <w:unhideWhenUsed/>
    <w:pPr>
      <w:ind w:left="2268" w:right="0" w:firstLine="0"/>
      <w:spacing w:after="57"/>
    </w:pPr>
  </w:style>
  <w:style w:type="paragraph" w:styleId="868">
    <w:name w:val="TOC Heading"/>
    <w:uiPriority w:val="39"/>
    <w:unhideWhenUsed/>
  </w:style>
  <w:style w:type="paragraph" w:styleId="869">
    <w:name w:val="table of figures"/>
    <w:basedOn w:val="870"/>
    <w:next w:val="870"/>
    <w:uiPriority w:val="99"/>
    <w:unhideWhenUsed/>
    <w:pPr>
      <w:spacing w:after="0" w:afterAutospacing="0"/>
    </w:pPr>
  </w:style>
  <w:style w:type="paragraph" w:styleId="870" w:default="1">
    <w:name w:val="Normal"/>
    <w:next w:val="870"/>
    <w:link w:val="870"/>
    <w:qFormat/>
    <w:pPr>
      <w:jc w:val="both"/>
      <w:widowControl w:val="off"/>
    </w:pPr>
    <w:rPr>
      <w:sz w:val="21"/>
      <w:szCs w:val="24"/>
      <w:lang w:val="en-US" w:eastAsia="zh-CN" w:bidi="ar-SA"/>
    </w:rPr>
  </w:style>
  <w:style w:type="paragraph" w:styleId="871">
    <w:name w:val="标题 1"/>
    <w:basedOn w:val="870"/>
    <w:next w:val="870"/>
    <w:link w:val="870"/>
    <w:uiPriority w:val="9"/>
    <w:qFormat/>
    <w:pPr>
      <w:keepLines/>
      <w:keepNext/>
      <w:spacing w:before="340" w:after="330" w:line="578" w:lineRule="auto"/>
      <w:outlineLvl w:val="0"/>
    </w:pPr>
    <w:rPr>
      <w:b/>
      <w:bCs/>
      <w:sz w:val="44"/>
      <w:szCs w:val="44"/>
    </w:rPr>
  </w:style>
  <w:style w:type="paragraph" w:styleId="872">
    <w:name w:val="标题 2"/>
    <w:basedOn w:val="870"/>
    <w:next w:val="870"/>
    <w:link w:val="870"/>
    <w:uiPriority w:val="9"/>
    <w:qFormat/>
    <w:pPr>
      <w:keepLines/>
      <w:keepNext/>
      <w:spacing w:before="260" w:after="260" w:line="413" w:lineRule="auto"/>
      <w:outlineLvl w:val="1"/>
    </w:pPr>
    <w:rPr>
      <w:rFonts w:ascii="Arial" w:hAnsi="Arial" w:eastAsia="黑体"/>
      <w:b/>
      <w:sz w:val="32"/>
      <w:szCs w:val="20"/>
    </w:rPr>
  </w:style>
  <w:style w:type="paragraph" w:styleId="873">
    <w:name w:val="标题 3"/>
    <w:basedOn w:val="870"/>
    <w:next w:val="870"/>
    <w:link w:val="870"/>
    <w:uiPriority w:val="9"/>
    <w:qFormat/>
    <w:pPr>
      <w:keepLines/>
      <w:keepNext/>
      <w:spacing w:before="260" w:after="260" w:line="413" w:lineRule="auto"/>
      <w:outlineLvl w:val="2"/>
    </w:pPr>
    <w:rPr>
      <w:rFonts w:ascii="Arial" w:hAnsi="Arial"/>
      <w:b/>
      <w:sz w:val="32"/>
      <w:szCs w:val="20"/>
    </w:rPr>
  </w:style>
  <w:style w:type="paragraph" w:styleId="874">
    <w:name w:val="标题 4"/>
    <w:basedOn w:val="870"/>
    <w:next w:val="870"/>
    <w:link w:val="878"/>
    <w:uiPriority w:val="9"/>
    <w:qFormat/>
    <w:pPr>
      <w:keepLines/>
      <w:keepNext/>
      <w:spacing w:before="280" w:after="290" w:line="376" w:lineRule="auto"/>
      <w:outlineLvl w:val="3"/>
    </w:pPr>
    <w:rPr>
      <w:rFonts w:ascii="Cambria" w:hAnsi="Cambria"/>
      <w:b/>
      <w:bCs/>
      <w:sz w:val="28"/>
      <w:szCs w:val="28"/>
    </w:rPr>
  </w:style>
  <w:style w:type="paragraph" w:styleId="875">
    <w:name w:val="标题 5"/>
    <w:basedOn w:val="870"/>
    <w:next w:val="870"/>
    <w:link w:val="879"/>
    <w:uiPriority w:val="9"/>
    <w:qFormat/>
    <w:pPr>
      <w:keepLines/>
      <w:keepNext/>
      <w:spacing w:before="280" w:after="290" w:line="376" w:lineRule="auto"/>
      <w:outlineLvl w:val="4"/>
    </w:pPr>
    <w:rPr>
      <w:b/>
      <w:bCs/>
      <w:sz w:val="28"/>
      <w:szCs w:val="28"/>
    </w:rPr>
  </w:style>
  <w:style w:type="character" w:styleId="876">
    <w:name w:val="默认段落字体"/>
    <w:next w:val="876"/>
    <w:link w:val="870"/>
    <w:semiHidden/>
  </w:style>
  <w:style w:type="table" w:styleId="877">
    <w:name w:val="普通表格"/>
    <w:next w:val="877"/>
    <w:link w:val="870"/>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78">
    <w:name w:val="标题 4 Char"/>
    <w:next w:val="878"/>
    <w:link w:val="874"/>
    <w:uiPriority w:val="9"/>
    <w:rPr>
      <w:rFonts w:ascii="Cambria" w:hAnsi="Cambria"/>
      <w:b/>
      <w:bCs/>
      <w:sz w:val="28"/>
      <w:szCs w:val="28"/>
    </w:rPr>
  </w:style>
  <w:style w:type="character" w:styleId="879">
    <w:name w:val="标题 5 Char"/>
    <w:next w:val="879"/>
    <w:link w:val="875"/>
    <w:uiPriority w:val="9"/>
    <w:rPr>
      <w:b/>
      <w:bCs/>
      <w:sz w:val="28"/>
      <w:szCs w:val="28"/>
    </w:rPr>
  </w:style>
  <w:style w:type="paragraph" w:styleId="880">
    <w:name w:val="正文缩进"/>
    <w:basedOn w:val="870"/>
    <w:next w:val="880"/>
    <w:link w:val="881"/>
    <w:pPr>
      <w:ind w:firstLine="420"/>
    </w:pPr>
    <w:rPr>
      <w:szCs w:val="20"/>
    </w:rPr>
  </w:style>
  <w:style w:type="character" w:styleId="881">
    <w:name w:val="正文缩进 Char"/>
    <w:next w:val="881"/>
    <w:link w:val="880"/>
    <w:rPr>
      <w:sz w:val="21"/>
    </w:rPr>
  </w:style>
  <w:style w:type="paragraph" w:styleId="882">
    <w:name w:val="题注"/>
    <w:basedOn w:val="870"/>
    <w:next w:val="870"/>
    <w:link w:val="870"/>
    <w:uiPriority w:val="35"/>
    <w:qFormat/>
    <w:pPr>
      <w:jc w:val="center"/>
      <w:spacing w:before="156" w:after="156" w:line="360" w:lineRule="auto"/>
    </w:pPr>
    <w:rPr>
      <w:rFonts w:ascii="Arial" w:hAnsi="Arial" w:cs="Arial"/>
      <w:sz w:val="24"/>
      <w:szCs w:val="20"/>
    </w:rPr>
  </w:style>
  <w:style w:type="paragraph" w:styleId="883">
    <w:name w:val="文档结构图"/>
    <w:basedOn w:val="870"/>
    <w:next w:val="883"/>
    <w:link w:val="870"/>
    <w:semiHidden/>
    <w:pPr>
      <w:shd w:val="clear" w:color="auto" w:fill="000080"/>
    </w:pPr>
  </w:style>
  <w:style w:type="paragraph" w:styleId="884">
    <w:name w:val="批注文字"/>
    <w:basedOn w:val="870"/>
    <w:next w:val="884"/>
    <w:link w:val="885"/>
    <w:uiPriority w:val="99"/>
    <w:unhideWhenUsed/>
    <w:pPr>
      <w:jc w:val="left"/>
    </w:pPr>
  </w:style>
  <w:style w:type="character" w:styleId="885">
    <w:name w:val="批注文字 Char"/>
    <w:next w:val="885"/>
    <w:link w:val="884"/>
    <w:uiPriority w:val="99"/>
    <w:rPr>
      <w:sz w:val="21"/>
      <w:szCs w:val="24"/>
    </w:rPr>
  </w:style>
  <w:style w:type="paragraph" w:styleId="886">
    <w:name w:val="正文文本 3"/>
    <w:basedOn w:val="870"/>
    <w:next w:val="886"/>
    <w:link w:val="870"/>
    <w:rPr>
      <w:rFonts w:ascii="楷体_GB2312" w:hAnsi="Arial" w:eastAsia="楷体_GB2312" w:cs="Arial"/>
      <w:b/>
      <w:bCs/>
      <w:color w:val="000000"/>
      <w:sz w:val="24"/>
    </w:rPr>
  </w:style>
  <w:style w:type="paragraph" w:styleId="887">
    <w:name w:val="正文文本"/>
    <w:basedOn w:val="870"/>
    <w:next w:val="887"/>
    <w:link w:val="870"/>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88">
    <w:name w:val="正文文本缩进"/>
    <w:basedOn w:val="870"/>
    <w:next w:val="888"/>
    <w:link w:val="870"/>
    <w:pPr>
      <w:ind w:firstLine="630"/>
    </w:pPr>
    <w:rPr>
      <w:rFonts w:ascii="楷体_GB2312" w:eastAsia="楷体_GB2312"/>
      <w:sz w:val="32"/>
      <w:szCs w:val="20"/>
    </w:rPr>
  </w:style>
  <w:style w:type="paragraph" w:styleId="889">
    <w:name w:val="文本块"/>
    <w:basedOn w:val="870"/>
    <w:next w:val="889"/>
    <w:link w:val="870"/>
    <w:pPr>
      <w:ind w:left="420" w:right="33"/>
      <w:jc w:val="left"/>
    </w:pPr>
    <w:rPr>
      <w:sz w:val="24"/>
      <w:szCs w:val="20"/>
    </w:rPr>
  </w:style>
  <w:style w:type="paragraph" w:styleId="890">
    <w:name w:val="目录 3"/>
    <w:basedOn w:val="870"/>
    <w:next w:val="870"/>
    <w:link w:val="870"/>
    <w:semiHidden/>
    <w:pPr>
      <w:ind w:left="840"/>
      <w:spacing w:line="300" w:lineRule="auto"/>
      <w:tabs>
        <w:tab w:val="right" w:pos="9344" w:leader="dot"/>
      </w:tabs>
    </w:pPr>
    <w:rPr>
      <w:rFonts w:ascii="Arial" w:hAnsi="Arial" w:cs="Arial"/>
      <w:szCs w:val="21"/>
    </w:rPr>
  </w:style>
  <w:style w:type="paragraph" w:styleId="891">
    <w:name w:val="纯文本"/>
    <w:basedOn w:val="870"/>
    <w:next w:val="891"/>
    <w:link w:val="892"/>
    <w:rPr>
      <w:rFonts w:ascii="宋体" w:hAnsi="Courier New"/>
      <w:szCs w:val="20"/>
    </w:rPr>
  </w:style>
  <w:style w:type="character" w:styleId="892">
    <w:name w:val="纯文本 Char"/>
    <w:next w:val="892"/>
    <w:link w:val="891"/>
    <w:rPr>
      <w:rFonts w:ascii="宋体" w:hAnsi="Courier New" w:eastAsia="宋体"/>
      <w:sz w:val="21"/>
      <w:lang w:val="en-US" w:eastAsia="zh-CN" w:bidi="ar-SA"/>
    </w:rPr>
  </w:style>
  <w:style w:type="paragraph" w:styleId="893">
    <w:name w:val="正文文本缩进 2"/>
    <w:basedOn w:val="870"/>
    <w:next w:val="893"/>
    <w:link w:val="870"/>
    <w:pPr>
      <w:ind w:left="420"/>
      <w:spacing w:after="120" w:line="480" w:lineRule="auto"/>
    </w:pPr>
  </w:style>
  <w:style w:type="paragraph" w:styleId="894">
    <w:name w:val="批注框文本"/>
    <w:basedOn w:val="870"/>
    <w:next w:val="894"/>
    <w:link w:val="895"/>
    <w:rPr>
      <w:sz w:val="18"/>
      <w:szCs w:val="18"/>
    </w:rPr>
  </w:style>
  <w:style w:type="character" w:styleId="895">
    <w:name w:val="批注框文本 Char"/>
    <w:next w:val="895"/>
    <w:link w:val="894"/>
    <w:rPr>
      <w:sz w:val="18"/>
      <w:szCs w:val="18"/>
    </w:rPr>
  </w:style>
  <w:style w:type="paragraph" w:styleId="896">
    <w:name w:val="页脚"/>
    <w:basedOn w:val="870"/>
    <w:next w:val="896"/>
    <w:link w:val="897"/>
    <w:pPr>
      <w:jc w:val="left"/>
      <w:tabs>
        <w:tab w:val="center" w:pos="4153" w:leader="none"/>
        <w:tab w:val="right" w:pos="8306" w:leader="none"/>
      </w:tabs>
    </w:pPr>
    <w:rPr>
      <w:sz w:val="18"/>
      <w:szCs w:val="18"/>
    </w:rPr>
  </w:style>
  <w:style w:type="character" w:styleId="897">
    <w:name w:val="页脚 Char"/>
    <w:next w:val="897"/>
    <w:link w:val="896"/>
    <w:rPr>
      <w:sz w:val="18"/>
      <w:szCs w:val="18"/>
    </w:rPr>
  </w:style>
  <w:style w:type="paragraph" w:styleId="898">
    <w:name w:val="页眉"/>
    <w:basedOn w:val="870"/>
    <w:next w:val="898"/>
    <w:link w:val="899"/>
    <w:pPr>
      <w:jc w:val="center"/>
      <w:tabs>
        <w:tab w:val="center" w:pos="4153" w:leader="none"/>
        <w:tab w:val="right" w:pos="8306" w:leader="none"/>
      </w:tabs>
      <w:pBdr>
        <w:bottom w:val="single" w:color="000000" w:sz="6" w:space="1"/>
      </w:pBdr>
    </w:pPr>
    <w:rPr>
      <w:sz w:val="18"/>
      <w:szCs w:val="18"/>
    </w:rPr>
  </w:style>
  <w:style w:type="character" w:styleId="899">
    <w:name w:val="页眉 Char"/>
    <w:next w:val="899"/>
    <w:link w:val="898"/>
    <w:rPr>
      <w:sz w:val="18"/>
      <w:szCs w:val="18"/>
    </w:rPr>
  </w:style>
  <w:style w:type="paragraph" w:styleId="900">
    <w:name w:val="目录 1"/>
    <w:basedOn w:val="870"/>
    <w:next w:val="870"/>
    <w:link w:val="870"/>
    <w:semiHidden/>
  </w:style>
  <w:style w:type="paragraph" w:styleId="901">
    <w:name w:val="正文文本缩进 3"/>
    <w:basedOn w:val="870"/>
    <w:next w:val="901"/>
    <w:link w:val="870"/>
    <w:uiPriority w:val="99"/>
    <w:pPr>
      <w:ind w:firstLine="420"/>
    </w:pPr>
    <w:rPr>
      <w:rFonts w:eastAsia="楷体_GB2312"/>
    </w:rPr>
  </w:style>
  <w:style w:type="paragraph" w:styleId="902">
    <w:name w:val="目录 2"/>
    <w:basedOn w:val="870"/>
    <w:next w:val="870"/>
    <w:link w:val="870"/>
    <w:semiHidden/>
    <w:pPr>
      <w:ind w:left="420"/>
    </w:pPr>
    <w:rPr>
      <w:szCs w:val="20"/>
    </w:rPr>
  </w:style>
  <w:style w:type="paragraph" w:styleId="903">
    <w:name w:val="正文文本 2"/>
    <w:basedOn w:val="870"/>
    <w:next w:val="903"/>
    <w:link w:val="904"/>
    <w:pPr>
      <w:spacing w:line="440" w:lineRule="exact"/>
    </w:pPr>
    <w:rPr>
      <w:rFonts w:ascii="楷体_GB2312" w:eastAsia="楷体_GB2312"/>
      <w:sz w:val="28"/>
    </w:rPr>
  </w:style>
  <w:style w:type="character" w:styleId="904">
    <w:name w:val="正文文本 2 Char"/>
    <w:next w:val="904"/>
    <w:link w:val="903"/>
    <w:rPr>
      <w:rFonts w:ascii="楷体_GB2312" w:eastAsia="楷体_GB2312"/>
      <w:sz w:val="28"/>
      <w:szCs w:val="24"/>
    </w:rPr>
  </w:style>
  <w:style w:type="paragraph" w:styleId="905">
    <w:name w:val="批注主题"/>
    <w:basedOn w:val="884"/>
    <w:next w:val="884"/>
    <w:link w:val="906"/>
    <w:rPr>
      <w:b/>
      <w:bCs/>
    </w:rPr>
  </w:style>
  <w:style w:type="character" w:styleId="906">
    <w:name w:val="批注主题 Char"/>
    <w:next w:val="906"/>
    <w:link w:val="905"/>
    <w:rPr>
      <w:b/>
      <w:bCs/>
      <w:sz w:val="21"/>
      <w:szCs w:val="24"/>
    </w:rPr>
  </w:style>
  <w:style w:type="paragraph" w:styleId="907">
    <w:name w:val="正文首行缩进 2"/>
    <w:basedOn w:val="888"/>
    <w:next w:val="907"/>
    <w:link w:val="870"/>
    <w:pPr>
      <w:ind w:left="420" w:firstLine="420"/>
      <w:spacing w:after="120"/>
      <w:widowControl/>
    </w:pPr>
    <w:rPr>
      <w:rFonts w:ascii="仿宋_GB2312" w:eastAsia="仿宋_GB2312"/>
      <w:color w:val="ff6600"/>
      <w:sz w:val="21"/>
    </w:rPr>
  </w:style>
  <w:style w:type="table" w:styleId="908">
    <w:name w:val="网格型"/>
    <w:basedOn w:val="877"/>
    <w:next w:val="908"/>
    <w:link w:val="87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09">
    <w:name w:val="要点"/>
    <w:next w:val="909"/>
    <w:link w:val="870"/>
    <w:qFormat/>
    <w:rPr>
      <w:b w:val="0"/>
      <w:i w:val="0"/>
    </w:rPr>
  </w:style>
  <w:style w:type="character" w:styleId="910">
    <w:name w:val="页码"/>
    <w:next w:val="910"/>
    <w:link w:val="870"/>
  </w:style>
  <w:style w:type="character" w:styleId="911">
    <w:name w:val="已访问的超链接"/>
    <w:next w:val="911"/>
    <w:link w:val="870"/>
    <w:rPr>
      <w:color w:val="800080"/>
      <w:u w:val="none"/>
    </w:rPr>
  </w:style>
  <w:style w:type="character" w:styleId="912">
    <w:name w:val="强调"/>
    <w:next w:val="912"/>
    <w:link w:val="870"/>
    <w:qFormat/>
    <w:rPr>
      <w:b w:val="0"/>
      <w:i w:val="0"/>
    </w:rPr>
  </w:style>
  <w:style w:type="character" w:styleId="913">
    <w:name w:val="HTML 定义"/>
    <w:next w:val="913"/>
    <w:link w:val="870"/>
    <w:rPr>
      <w:b w:val="0"/>
      <w:i w:val="0"/>
    </w:rPr>
  </w:style>
  <w:style w:type="character" w:styleId="914">
    <w:name w:val="HTML 打字机"/>
    <w:next w:val="914"/>
    <w:link w:val="870"/>
    <w:rPr>
      <w:rFonts w:ascii="monospace" w:hAnsi="monospace" w:eastAsia="monospace" w:cs="monospace"/>
      <w:sz w:val="20"/>
    </w:rPr>
  </w:style>
  <w:style w:type="character" w:styleId="915">
    <w:name w:val="HTML 缩写"/>
    <w:next w:val="915"/>
    <w:link w:val="870"/>
  </w:style>
  <w:style w:type="character" w:styleId="916">
    <w:name w:val="HTML 变量"/>
    <w:next w:val="916"/>
    <w:link w:val="870"/>
    <w:rPr>
      <w:b w:val="0"/>
      <w:i w:val="0"/>
    </w:rPr>
  </w:style>
  <w:style w:type="character" w:styleId="917">
    <w:name w:val="超链接"/>
    <w:next w:val="917"/>
    <w:link w:val="870"/>
    <w:rPr>
      <w:color w:val="0000ff"/>
      <w:u w:val="none"/>
    </w:rPr>
  </w:style>
  <w:style w:type="character" w:styleId="918">
    <w:name w:val="HTML 代码"/>
    <w:next w:val="918"/>
    <w:link w:val="870"/>
    <w:rPr>
      <w:rFonts w:ascii="monospace" w:hAnsi="monospace" w:eastAsia="monospace" w:cs="monospace"/>
      <w:b w:val="0"/>
      <w:i w:val="0"/>
      <w:sz w:val="20"/>
    </w:rPr>
  </w:style>
  <w:style w:type="character" w:styleId="919">
    <w:name w:val="批注引用"/>
    <w:next w:val="919"/>
    <w:link w:val="870"/>
    <w:rPr>
      <w:sz w:val="21"/>
      <w:szCs w:val="21"/>
    </w:rPr>
  </w:style>
  <w:style w:type="character" w:styleId="920">
    <w:name w:val="HTML 引文"/>
    <w:next w:val="920"/>
    <w:link w:val="870"/>
    <w:rPr>
      <w:b w:val="0"/>
      <w:i w:val="0"/>
    </w:rPr>
  </w:style>
  <w:style w:type="character" w:styleId="921">
    <w:name w:val="HTML 键盘"/>
    <w:next w:val="921"/>
    <w:link w:val="870"/>
    <w:rPr>
      <w:rFonts w:ascii="monospace" w:hAnsi="monospace" w:eastAsia="monospace" w:cs="monospace"/>
      <w:sz w:val="20"/>
    </w:rPr>
  </w:style>
  <w:style w:type="character" w:styleId="922">
    <w:name w:val="HTML 样本"/>
    <w:next w:val="922"/>
    <w:link w:val="870"/>
    <w:rPr>
      <w:rFonts w:ascii="monospace" w:hAnsi="monospace" w:eastAsia="monospace" w:cs="monospace"/>
    </w:rPr>
  </w:style>
  <w:style w:type="character" w:styleId="923">
    <w:name w:val="Font Style30"/>
    <w:next w:val="923"/>
    <w:link w:val="870"/>
    <w:rPr>
      <w:rFonts w:ascii="宋体" w:eastAsia="宋体" w:cs="宋体"/>
      <w:sz w:val="14"/>
      <w:szCs w:val="14"/>
    </w:rPr>
  </w:style>
  <w:style w:type="character" w:styleId="924">
    <w:name w:val="glyphicon"/>
    <w:next w:val="924"/>
    <w:link w:val="870"/>
  </w:style>
  <w:style w:type="character" w:styleId="925">
    <w:name w:val="Font Style36"/>
    <w:next w:val="925"/>
    <w:link w:val="870"/>
    <w:rPr>
      <w:rFonts w:ascii="宋体" w:eastAsia="宋体" w:cs="宋体"/>
      <w:sz w:val="16"/>
      <w:szCs w:val="16"/>
    </w:rPr>
  </w:style>
  <w:style w:type="character" w:styleId="926">
    <w:name w:val="hour_am"/>
    <w:next w:val="926"/>
    <w:link w:val="870"/>
  </w:style>
  <w:style w:type="character" w:styleId="927">
    <w:name w:val="old"/>
    <w:next w:val="927"/>
    <w:link w:val="870"/>
    <w:rPr>
      <w:color w:val="999999"/>
    </w:rPr>
  </w:style>
  <w:style w:type="character" w:styleId="928">
    <w:name w:val="标题 2 Char,节 Char,Heading 2 Hidden Char,Heading 2 CCBS Char,H2 Char,sect 1.2 Char,H21 Char,sect 1.21 Char,H22 Char,sect 1.22 Char,H211 Char,sect 1.211 Char,H23 Char,sect 1.23 Char,H212 Char,sect 1.212 Char,2nd level Char,h2 Char,2 Char,Header 2 Char"/>
    <w:next w:val="928"/>
    <w:link w:val="870"/>
    <w:rPr>
      <w:rFonts w:ascii="Arial" w:hAnsi="Arial" w:eastAsia="黑体"/>
      <w:b/>
      <w:sz w:val="32"/>
      <w:lang w:val="en-US" w:eastAsia="zh-CN"/>
    </w:rPr>
  </w:style>
  <w:style w:type="character" w:styleId="929">
    <w:name w:val="hover"/>
    <w:next w:val="929"/>
    <w:link w:val="870"/>
    <w:rPr>
      <w:shd w:val="clear" w:color="auto" w:fill="eeeeee"/>
    </w:rPr>
  </w:style>
  <w:style w:type="character" w:styleId="930">
    <w:name w:val="hour_pm"/>
    <w:next w:val="930"/>
    <w:link w:val="870"/>
  </w:style>
  <w:style w:type="character" w:styleId="931">
    <w:name w:val="Font Style28"/>
    <w:next w:val="931"/>
    <w:link w:val="870"/>
    <w:rPr>
      <w:rFonts w:ascii="Constantia" w:hAnsi="Constantia" w:cs="Constantia"/>
      <w:sz w:val="28"/>
      <w:szCs w:val="28"/>
    </w:rPr>
  </w:style>
  <w:style w:type="character" w:styleId="932">
    <w:name w:val="Font Style29"/>
    <w:next w:val="932"/>
    <w:link w:val="870"/>
    <w:rPr>
      <w:rFonts w:ascii="Arial" w:hAnsi="Arial" w:cs="Arial"/>
      <w:sz w:val="14"/>
      <w:szCs w:val="14"/>
    </w:rPr>
  </w:style>
  <w:style w:type="character" w:styleId="933">
    <w:name w:val="Font Style37"/>
    <w:next w:val="933"/>
    <w:link w:val="870"/>
    <w:rPr>
      <w:rFonts w:ascii="Arial" w:hAnsi="Arial" w:cs="Arial"/>
      <w:sz w:val="16"/>
      <w:szCs w:val="16"/>
    </w:rPr>
  </w:style>
  <w:style w:type="character" w:styleId="934">
    <w:name w:val="Plain Text Char"/>
    <w:next w:val="934"/>
    <w:link w:val="870"/>
    <w:rPr>
      <w:rFonts w:ascii="宋体" w:hAnsi="Courier New" w:eastAsia="宋体"/>
      <w:sz w:val="21"/>
      <w:lang w:val="en-US" w:eastAsia="zh-CN" w:bidi="ar-SA"/>
    </w:rPr>
  </w:style>
  <w:style w:type="paragraph" w:styleId="935">
    <w:name w:val="Default"/>
    <w:next w:val="935"/>
    <w:link w:val="870"/>
    <w:pPr>
      <w:widowControl w:val="off"/>
    </w:pPr>
    <w:rPr>
      <w:rFonts w:ascii="仿宋" w:eastAsia="仿宋" w:cs="仿宋"/>
      <w:color w:val="000000"/>
      <w:sz w:val="24"/>
      <w:szCs w:val="24"/>
      <w:lang w:val="en-US" w:eastAsia="zh-CN" w:bidi="ar-SA"/>
    </w:rPr>
  </w:style>
  <w:style w:type="paragraph" w:styleId="936">
    <w:name w:val="默认段落字体 Para Char Char Char Char Char Char Char Char Char1 Char Char Char Char Char Char Char"/>
    <w:basedOn w:val="883"/>
    <w:next w:val="936"/>
    <w:link w:val="870"/>
    <w:rPr>
      <w:rFonts w:ascii="Tahoma" w:hAnsi="Tahoma"/>
      <w:sz w:val="24"/>
    </w:rPr>
  </w:style>
  <w:style w:type="paragraph" w:styleId="937">
    <w:name w:val="Style9"/>
    <w:basedOn w:val="870"/>
    <w:next w:val="937"/>
    <w:link w:val="870"/>
    <w:pPr>
      <w:jc w:val="left"/>
    </w:pPr>
    <w:rPr>
      <w:rFonts w:ascii="宋体"/>
      <w:sz w:val="24"/>
    </w:rPr>
  </w:style>
  <w:style w:type="paragraph" w:styleId="938">
    <w:name w:val="Char"/>
    <w:basedOn w:val="870"/>
    <w:next w:val="938"/>
    <w:link w:val="870"/>
    <w:pPr>
      <w:tabs>
        <w:tab w:val="left" w:pos="360" w:leader="none"/>
      </w:tabs>
    </w:pPr>
    <w:rPr>
      <w:sz w:val="24"/>
    </w:rPr>
  </w:style>
  <w:style w:type="paragraph" w:styleId="939">
    <w:name w:val=" Char Char Char1 Char Char Char Char"/>
    <w:basedOn w:val="870"/>
    <w:next w:val="939"/>
    <w:link w:val="870"/>
    <w:pPr>
      <w:jc w:val="left"/>
      <w:spacing w:after="160" w:line="240" w:lineRule="exact"/>
      <w:widowControl/>
    </w:pPr>
    <w:rPr>
      <w:rFonts w:ascii="宋体" w:hAnsi="宋体"/>
      <w:b/>
      <w:sz w:val="28"/>
      <w:szCs w:val="28"/>
    </w:rPr>
  </w:style>
  <w:style w:type="paragraph" w:styleId="940">
    <w:name w:val="Style10"/>
    <w:basedOn w:val="870"/>
    <w:next w:val="940"/>
    <w:link w:val="870"/>
    <w:pPr>
      <w:jc w:val="left"/>
    </w:pPr>
    <w:rPr>
      <w:rFonts w:ascii="宋体"/>
      <w:sz w:val="24"/>
    </w:rPr>
  </w:style>
  <w:style w:type="paragraph" w:styleId="941">
    <w:name w:val="首行缩进"/>
    <w:basedOn w:val="870"/>
    <w:next w:val="941"/>
    <w:link w:val="870"/>
    <w:qFormat/>
    <w:pPr>
      <w:ind w:firstLine="420"/>
      <w:spacing w:line="360" w:lineRule="auto"/>
    </w:pPr>
    <w:rPr>
      <w:sz w:val="20"/>
    </w:rPr>
  </w:style>
  <w:style w:type="paragraph" w:styleId="942">
    <w:name w:val="普通正文"/>
    <w:basedOn w:val="870"/>
    <w:next w:val="942"/>
    <w:link w:val="870"/>
    <w:pPr>
      <w:ind w:firstLine="480"/>
      <w:jc w:val="left"/>
      <w:spacing w:before="120" w:after="120" w:line="360" w:lineRule="auto"/>
    </w:pPr>
    <w:rPr>
      <w:rFonts w:ascii="Arial" w:hAnsi="Arial"/>
      <w:sz w:val="24"/>
    </w:rPr>
  </w:style>
  <w:style w:type="paragraph" w:styleId="943">
    <w:name w:val="要点标题"/>
    <w:basedOn w:val="870"/>
    <w:next w:val="943"/>
    <w:link w:val="870"/>
    <w:pPr>
      <w:numPr>
        <w:ilvl w:val="0"/>
        <w:numId w:val="1"/>
      </w:numPr>
      <w:jc w:val="left"/>
      <w:tabs>
        <w:tab w:val="left" w:pos="420" w:leader="none"/>
      </w:tabs>
    </w:pPr>
    <w:rPr>
      <w:rFonts w:ascii="宋体" w:hAnsi="宋体"/>
      <w:b/>
      <w:sz w:val="24"/>
    </w:rPr>
  </w:style>
  <w:style w:type="paragraph" w:styleId="944">
    <w:name w:val="文档正文"/>
    <w:basedOn w:val="870"/>
    <w:next w:val="944"/>
    <w:link w:val="870"/>
    <w:pPr>
      <w:ind w:firstLine="567"/>
      <w:spacing w:line="480" w:lineRule="atLeast"/>
    </w:pPr>
    <w:rPr>
      <w:rFonts w:ascii="仿宋_GB2312"/>
      <w:szCs w:val="20"/>
    </w:rPr>
  </w:style>
  <w:style w:type="paragraph" w:styleId="945">
    <w:name w:val="Char Char Char Char"/>
    <w:basedOn w:val="883"/>
    <w:next w:val="945"/>
    <w:link w:val="870"/>
    <w:pPr>
      <w:spacing w:line="360" w:lineRule="auto"/>
    </w:pPr>
    <w:rPr>
      <w:rFonts w:ascii="Tahoma" w:hAnsi="Tahoma"/>
      <w:sz w:val="24"/>
    </w:rPr>
  </w:style>
  <w:style w:type="paragraph" w:styleId="946">
    <w:name w:val=" Char"/>
    <w:basedOn w:val="870"/>
    <w:next w:val="946"/>
    <w:link w:val="870"/>
    <w:pPr>
      <w:ind w:left="420" w:hanging="420"/>
      <w:jc w:val="left"/>
      <w:tabs>
        <w:tab w:val="left" w:pos="420" w:leader="none"/>
      </w:tabs>
    </w:pPr>
    <w:rPr>
      <w:szCs w:val="20"/>
    </w:rPr>
  </w:style>
  <w:style w:type="paragraph" w:styleId="947">
    <w:name w:val="正文（无缩进）"/>
    <w:basedOn w:val="870"/>
    <w:next w:val="947"/>
    <w:link w:val="870"/>
    <w:qFormat/>
    <w:pPr>
      <w:spacing w:line="360" w:lineRule="auto"/>
    </w:pPr>
    <w:rPr>
      <w:rFonts w:ascii="Calibri" w:hAnsi="Calibri"/>
      <w:sz w:val="24"/>
      <w:szCs w:val="21"/>
    </w:rPr>
  </w:style>
  <w:style w:type="paragraph" w:styleId="948">
    <w:name w:val="Style11"/>
    <w:basedOn w:val="870"/>
    <w:next w:val="948"/>
    <w:link w:val="870"/>
    <w:pPr>
      <w:jc w:val="left"/>
      <w:spacing w:line="446" w:lineRule="exact"/>
    </w:pPr>
    <w:rPr>
      <w:rFonts w:ascii="宋体"/>
      <w:sz w:val="24"/>
    </w:rPr>
  </w:style>
  <w:style w:type="paragraph" w:styleId="949">
    <w:name w:val="样式1"/>
    <w:basedOn w:val="870"/>
    <w:next w:val="949"/>
    <w:link w:val="870"/>
    <w:pPr>
      <w:numPr>
        <w:ilvl w:val="0"/>
        <w:numId w:val="2"/>
      </w:numPr>
      <w:tabs>
        <w:tab w:val="left" w:pos="1110" w:leader="none"/>
      </w:tabs>
    </w:pPr>
    <w:rPr>
      <w:rFonts w:ascii="宋体" w:hAnsi="宋体"/>
      <w:szCs w:val="21"/>
    </w:rPr>
  </w:style>
  <w:style w:type="paragraph" w:styleId="950">
    <w:name w:val="_Style 56"/>
    <w:basedOn w:val="883"/>
    <w:next w:val="950"/>
    <w:link w:val="870"/>
    <w:pPr>
      <w:spacing w:line="436" w:lineRule="exact"/>
    </w:pPr>
    <w:rPr>
      <w:szCs w:val="20"/>
    </w:rPr>
  </w:style>
  <w:style w:type="paragraph" w:styleId="951">
    <w:name w:val="Char Char1 Char Char Char Char Char Char"/>
    <w:basedOn w:val="870"/>
    <w:next w:val="951"/>
    <w:link w:val="870"/>
    <w:pPr>
      <w:jc w:val="center"/>
      <w:widowControl/>
    </w:pPr>
    <w:rPr>
      <w:rFonts w:ascii="宋体" w:hAnsi="宋体"/>
      <w:b/>
      <w:sz w:val="24"/>
      <w:lang w:eastAsia="en-US"/>
    </w:rPr>
  </w:style>
  <w:style w:type="paragraph" w:styleId="952">
    <w:name w:val="Char1"/>
    <w:basedOn w:val="870"/>
    <w:next w:val="952"/>
    <w:link w:val="870"/>
    <w:pPr>
      <w:ind w:left="840" w:hanging="420"/>
      <w:tabs>
        <w:tab w:val="left" w:pos="840" w:leader="none"/>
      </w:tabs>
    </w:pPr>
    <w:rPr>
      <w:sz w:val="24"/>
    </w:rPr>
  </w:style>
  <w:style w:type="paragraph" w:styleId="953">
    <w:name w:val="我的样式"/>
    <w:basedOn w:val="871"/>
    <w:next w:val="870"/>
    <w:link w:val="870"/>
    <w:pPr>
      <w:numPr>
        <w:ilvl w:val="0"/>
        <w:numId w:val="3"/>
      </w:numPr>
      <w:spacing w:line="360" w:lineRule="auto"/>
    </w:pPr>
    <w:rPr>
      <w:rFonts w:ascii="仿宋_GB2312" w:eastAsia="仿宋_GB2312"/>
      <w:sz w:val="32"/>
      <w:szCs w:val="30"/>
    </w:rPr>
  </w:style>
  <w:style w:type="paragraph" w:styleId="954">
    <w:name w:val="表格正文"/>
    <w:next w:val="954"/>
    <w:link w:val="870"/>
    <w:pPr>
      <w:spacing w:line="0" w:lineRule="atLeast"/>
    </w:pPr>
    <w:rPr>
      <w:sz w:val="24"/>
      <w:szCs w:val="24"/>
      <w:lang w:val="en-US" w:eastAsia="zh-CN" w:bidi="he-IL"/>
    </w:rPr>
  </w:style>
  <w:style w:type="paragraph" w:styleId="955">
    <w:name w:val=" Char Char Char Char Char Char Char Char Char Char Char Char Char"/>
    <w:basedOn w:val="870"/>
    <w:next w:val="955"/>
    <w:link w:val="870"/>
    <w:pPr>
      <w:jc w:val="left"/>
      <w:spacing w:after="160" w:line="240" w:lineRule="exact"/>
      <w:widowControl/>
    </w:pPr>
    <w:rPr>
      <w:rFonts w:ascii="Verdana" w:hAnsi="Verdana"/>
      <w:sz w:val="20"/>
      <w:szCs w:val="20"/>
      <w:lang w:eastAsia="en-US"/>
    </w:rPr>
  </w:style>
  <w:style w:type="paragraph" w:styleId="956">
    <w:name w:val="标题1"/>
    <w:basedOn w:val="871"/>
    <w:next w:val="870"/>
    <w:link w:val="870"/>
    <w:pPr>
      <w:numPr>
        <w:ilvl w:val="0"/>
        <w:numId w:val="2"/>
      </w:numPr>
      <w:jc w:val="left"/>
      <w:spacing w:line="578" w:lineRule="atLeast"/>
    </w:pPr>
  </w:style>
  <w:style w:type="paragraph" w:styleId="957">
    <w:name w:val="正文（缩进） Char1"/>
    <w:basedOn w:val="870"/>
    <w:next w:val="957"/>
    <w:link w:val="870"/>
    <w:pPr>
      <w:ind w:firstLine="480"/>
      <w:spacing w:before="156" w:after="156" w:line="360" w:lineRule="auto"/>
    </w:pPr>
    <w:rPr>
      <w:sz w:val="24"/>
    </w:rPr>
  </w:style>
  <w:style w:type="paragraph" w:styleId="958">
    <w:name w:val="修订"/>
    <w:next w:val="958"/>
    <w:link w:val="870"/>
    <w:uiPriority w:val="99"/>
    <w:semiHidden/>
    <w:rPr>
      <w:sz w:val="21"/>
      <w:szCs w:val="24"/>
      <w:lang w:val="en-US" w:eastAsia="zh-CN" w:bidi="ar-SA"/>
    </w:rPr>
  </w:style>
  <w:style w:type="paragraph" w:styleId="959">
    <w:name w:val="Style12"/>
    <w:basedOn w:val="870"/>
    <w:next w:val="959"/>
    <w:link w:val="870"/>
    <w:pPr>
      <w:jc w:val="left"/>
    </w:pPr>
    <w:rPr>
      <w:rFonts w:ascii="宋体"/>
      <w:sz w:val="24"/>
    </w:rPr>
  </w:style>
  <w:style w:type="paragraph" w:styleId="960">
    <w:name w:val="2"/>
    <w:next w:val="960"/>
    <w:link w:val="870"/>
    <w:qFormat/>
    <w:pPr>
      <w:spacing w:before="120" w:after="120" w:line="288" w:lineRule="auto"/>
    </w:pPr>
    <w:rPr>
      <w:rFonts w:ascii="Arial" w:hAnsi="Arial" w:eastAsia="等线" w:cs="Arial"/>
      <w:sz w:val="22"/>
      <w:szCs w:val="22"/>
      <w:lang w:val="en-US" w:eastAsia="zh-CN" w:bidi="ar-SA"/>
    </w:rPr>
  </w:style>
  <w:style w:type="paragraph" w:styleId="961">
    <w:name w:val="标题 21"/>
    <w:basedOn w:val="870"/>
    <w:next w:val="870"/>
    <w:link w:val="870"/>
    <w:uiPriority w:val="9"/>
    <w:qFormat/>
    <w:pPr>
      <w:keepLines/>
      <w:keepNext/>
      <w:spacing w:before="260" w:after="260" w:line="413" w:lineRule="auto"/>
      <w:outlineLvl w:val="1"/>
    </w:pPr>
    <w:rPr>
      <w:rFonts w:ascii="Arial" w:hAnsi="Arial" w:eastAsia="黑体"/>
      <w:b/>
      <w:sz w:val="32"/>
      <w:szCs w:val="20"/>
    </w:rPr>
  </w:style>
  <w:style w:type="character" w:styleId="962">
    <w:name w:val="font51"/>
    <w:next w:val="962"/>
    <w:link w:val="870"/>
    <w:qFormat/>
    <w:rPr>
      <w:rFonts w:ascii="Times New Roman" w:hAnsi="Times New Roman" w:cs="Times New Roman"/>
      <w:color w:val="000000"/>
      <w:sz w:val="24"/>
      <w:szCs w:val="24"/>
      <w:u w:val="none"/>
    </w:rPr>
  </w:style>
  <w:style w:type="paragraph" w:styleId="963">
    <w:name w:val="*正文"/>
    <w:basedOn w:val="964"/>
    <w:next w:val="963"/>
    <w:link w:val="870"/>
    <w:qFormat/>
    <w:pPr>
      <w:ind w:firstLine="200"/>
      <w:spacing w:line="360" w:lineRule="auto"/>
    </w:pPr>
    <w:rPr>
      <w:rFonts w:eastAsia="仿宋"/>
      <w:color w:val="000000"/>
      <w:sz w:val="28"/>
    </w:rPr>
  </w:style>
  <w:style w:type="paragraph" w:styleId="964">
    <w:name w:val="正文缩进1"/>
    <w:basedOn w:val="870"/>
    <w:next w:val="964"/>
    <w:link w:val="870"/>
    <w:qFormat/>
    <w:pPr>
      <w:ind w:firstLine="420"/>
    </w:pPr>
    <w:rPr>
      <w:szCs w:val="20"/>
    </w:rPr>
  </w:style>
  <w:style w:type="paragraph" w:styleId="965">
    <w:name w:val="列出段落"/>
    <w:basedOn w:val="870"/>
    <w:next w:val="965"/>
    <w:link w:val="870"/>
    <w:uiPriority w:val="34"/>
    <w:qFormat/>
    <w:pPr>
      <w:contextualSpacing/>
      <w:ind w:left="720"/>
    </w:pPr>
  </w:style>
  <w:style w:type="paragraph" w:styleId="966">
    <w:name w:val="纯文本1"/>
    <w:basedOn w:val="870"/>
    <w:next w:val="966"/>
    <w:link w:val="870"/>
    <w:qFormat/>
    <w:rPr>
      <w:rFonts w:ascii="宋体" w:hAnsi="Courier New"/>
      <w:szCs w:val="20"/>
    </w:rPr>
  </w:style>
  <w:style w:type="paragraph" w:styleId="967">
    <w:name w:val="文本块1"/>
    <w:basedOn w:val="870"/>
    <w:next w:val="967"/>
    <w:link w:val="870"/>
    <w:qFormat/>
    <w:pPr>
      <w:ind w:left="420" w:right="33"/>
      <w:jc w:val="left"/>
    </w:pPr>
    <w:rPr>
      <w:sz w:val="24"/>
      <w:szCs w:val="20"/>
    </w:rPr>
  </w:style>
  <w:style w:type="character" w:styleId="968" w:default="1">
    <w:name w:val="Default Paragraph Font"/>
    <w:uiPriority w:val="1"/>
    <w:semiHidden/>
    <w:unhideWhenUsed/>
  </w:style>
  <w:style w:type="numbering" w:styleId="969" w:default="1">
    <w:name w:val="No List"/>
    <w:uiPriority w:val="99"/>
    <w:semiHidden/>
    <w:unhideWhenUsed/>
  </w:style>
  <w:style w:type="table" w:styleId="9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席雨渲</cp:lastModifiedBy>
  <cp:revision>5</cp:revision>
  <dcterms:created xsi:type="dcterms:W3CDTF">2025-11-19T08:10:00Z</dcterms:created>
  <dcterms:modified xsi:type="dcterms:W3CDTF">2025-11-20T01:33:42Z</dcterms:modified>
</cp:coreProperties>
</file>